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996AB2" w14:textId="50548BB4" w:rsidR="000174D8" w:rsidRPr="00B666A4" w:rsidRDefault="000174D8" w:rsidP="000174D8">
      <w:pPr>
        <w:spacing w:line="240" w:lineRule="auto"/>
        <w:jc w:val="center"/>
        <w:rPr>
          <w:rFonts w:ascii="Times New Roman" w:hAnsi="Times New Roman" w:cs="Times New Roman"/>
          <w:b/>
          <w:sz w:val="26"/>
          <w:szCs w:val="26"/>
        </w:rPr>
      </w:pPr>
      <w:bookmarkStart w:id="0" w:name="_Hlk498358564"/>
      <w:r w:rsidRPr="00B666A4">
        <w:rPr>
          <w:rFonts w:ascii="Times New Roman" w:hAnsi="Times New Roman" w:cs="Times New Roman"/>
          <w:b/>
          <w:sz w:val="26"/>
          <w:szCs w:val="26"/>
        </w:rPr>
        <w:t xml:space="preserve">Constitutionality of Prolonged Mandatory Detention Under § 1226(c) Where Detainee Has Substantial </w:t>
      </w:r>
      <w:r w:rsidR="0078008B">
        <w:rPr>
          <w:rFonts w:ascii="Times New Roman" w:hAnsi="Times New Roman" w:cs="Times New Roman"/>
          <w:b/>
          <w:sz w:val="26"/>
          <w:szCs w:val="26"/>
        </w:rPr>
        <w:t>Challenge to Removability</w:t>
      </w:r>
    </w:p>
    <w:p w14:paraId="6EB0386A" w14:textId="16F52AEA" w:rsidR="00B55634" w:rsidRDefault="001A4F78" w:rsidP="003755B9">
      <w:pPr>
        <w:spacing w:after="0" w:line="480" w:lineRule="auto"/>
        <w:ind w:firstLine="720"/>
        <w:rPr>
          <w:rFonts w:ascii="Times New Roman" w:hAnsi="Times New Roman" w:cs="Times New Roman"/>
          <w:bCs/>
          <w:sz w:val="26"/>
          <w:szCs w:val="26"/>
        </w:rPr>
      </w:pPr>
      <w:r>
        <w:rPr>
          <w:rFonts w:ascii="Times New Roman" w:hAnsi="Times New Roman" w:cs="Times New Roman"/>
          <w:bCs/>
          <w:sz w:val="26"/>
          <w:szCs w:val="26"/>
        </w:rPr>
        <w:t>Petitioner</w:t>
      </w:r>
      <w:r w:rsidR="000174D8" w:rsidRPr="000174D8">
        <w:rPr>
          <w:rFonts w:ascii="Times New Roman" w:hAnsi="Times New Roman" w:cs="Times New Roman"/>
          <w:bCs/>
          <w:sz w:val="26"/>
          <w:szCs w:val="26"/>
        </w:rPr>
        <w:t xml:space="preserve">’s prolonged mandatory detention also violates due process because it is unreasonable to impose an irrebuttable presumption of flight risk and danger onto a noncitizen who, like </w:t>
      </w:r>
      <w:r>
        <w:rPr>
          <w:rFonts w:ascii="Times New Roman" w:hAnsi="Times New Roman" w:cs="Times New Roman"/>
          <w:bCs/>
          <w:sz w:val="26"/>
          <w:szCs w:val="26"/>
        </w:rPr>
        <w:t>Petitioner</w:t>
      </w:r>
      <w:r w:rsidR="000174D8" w:rsidRPr="000174D8">
        <w:rPr>
          <w:rFonts w:ascii="Times New Roman" w:hAnsi="Times New Roman" w:cs="Times New Roman"/>
          <w:bCs/>
          <w:sz w:val="26"/>
          <w:szCs w:val="26"/>
        </w:rPr>
        <w:t xml:space="preserve">, has a substantial </w:t>
      </w:r>
      <w:r w:rsidR="0078008B">
        <w:rPr>
          <w:rFonts w:ascii="Times New Roman" w:hAnsi="Times New Roman" w:cs="Times New Roman"/>
          <w:bCs/>
          <w:sz w:val="26"/>
          <w:szCs w:val="26"/>
        </w:rPr>
        <w:t>challenge to removability</w:t>
      </w:r>
      <w:r w:rsidR="000174D8" w:rsidRPr="000174D8">
        <w:rPr>
          <w:rFonts w:ascii="Times New Roman" w:hAnsi="Times New Roman" w:cs="Times New Roman"/>
          <w:bCs/>
          <w:sz w:val="26"/>
          <w:szCs w:val="26"/>
        </w:rPr>
        <w:t xml:space="preserve">. </w:t>
      </w:r>
      <w:r w:rsidR="00E30E56">
        <w:rPr>
          <w:rFonts w:ascii="Times New Roman" w:hAnsi="Times New Roman" w:cs="Times New Roman"/>
          <w:bCs/>
          <w:sz w:val="26"/>
          <w:szCs w:val="26"/>
        </w:rPr>
        <w:t xml:space="preserve">In </w:t>
      </w:r>
      <w:proofErr w:type="spellStart"/>
      <w:r w:rsidR="00E30E56">
        <w:rPr>
          <w:rFonts w:ascii="Times New Roman" w:hAnsi="Times New Roman" w:cs="Times New Roman"/>
          <w:bCs/>
          <w:i/>
          <w:sz w:val="26"/>
          <w:szCs w:val="26"/>
        </w:rPr>
        <w:t>Demore</w:t>
      </w:r>
      <w:proofErr w:type="spellEnd"/>
      <w:r w:rsidR="00E30E56">
        <w:rPr>
          <w:rFonts w:ascii="Times New Roman" w:hAnsi="Times New Roman" w:cs="Times New Roman"/>
          <w:bCs/>
          <w:sz w:val="26"/>
          <w:szCs w:val="26"/>
        </w:rPr>
        <w:t xml:space="preserve">, the Supreme Court upheld the mandatory detention of “a criminal alien who ha[d] conceded that he [was] deportable, for the limited period of his removal proceedings.” 538 U.S. at 511. </w:t>
      </w:r>
      <w:r w:rsidR="00E30E56" w:rsidRPr="00E30E56">
        <w:rPr>
          <w:rFonts w:ascii="Times New Roman" w:hAnsi="Times New Roman" w:cs="Times New Roman"/>
          <w:bCs/>
          <w:sz w:val="26"/>
          <w:szCs w:val="26"/>
        </w:rPr>
        <w:t xml:space="preserve">The Court held that </w:t>
      </w:r>
      <w:r w:rsidR="00391EC0">
        <w:rPr>
          <w:rFonts w:ascii="Times New Roman" w:hAnsi="Times New Roman" w:cs="Times New Roman"/>
          <w:bCs/>
          <w:sz w:val="26"/>
          <w:szCs w:val="26"/>
        </w:rPr>
        <w:t xml:space="preserve">mandatory detention of “deportable criminal aliens” </w:t>
      </w:r>
      <w:r w:rsidR="00E30E56" w:rsidRPr="00E30E56">
        <w:rPr>
          <w:rFonts w:ascii="Times New Roman" w:hAnsi="Times New Roman" w:cs="Times New Roman"/>
          <w:bCs/>
          <w:sz w:val="26"/>
          <w:szCs w:val="26"/>
        </w:rPr>
        <w:t xml:space="preserve">was permissible </w:t>
      </w:r>
      <w:r w:rsidR="00391EC0">
        <w:rPr>
          <w:rFonts w:ascii="Times New Roman" w:hAnsi="Times New Roman" w:cs="Times New Roman"/>
          <w:bCs/>
          <w:sz w:val="26"/>
          <w:szCs w:val="26"/>
        </w:rPr>
        <w:t xml:space="preserve">to </w:t>
      </w:r>
      <w:r w:rsidR="00E30E56" w:rsidRPr="00E30E56">
        <w:rPr>
          <w:rFonts w:ascii="Times New Roman" w:hAnsi="Times New Roman" w:cs="Times New Roman"/>
          <w:bCs/>
          <w:sz w:val="26"/>
          <w:szCs w:val="26"/>
        </w:rPr>
        <w:t>address the heightened flight risk and risk to public</w:t>
      </w:r>
      <w:r w:rsidR="00E30E56">
        <w:rPr>
          <w:rFonts w:ascii="Times New Roman" w:hAnsi="Times New Roman" w:cs="Times New Roman"/>
          <w:bCs/>
          <w:sz w:val="26"/>
          <w:szCs w:val="26"/>
        </w:rPr>
        <w:t xml:space="preserve"> </w:t>
      </w:r>
      <w:r w:rsidR="00E30E56" w:rsidRPr="00E30E56">
        <w:rPr>
          <w:rFonts w:ascii="Times New Roman" w:hAnsi="Times New Roman" w:cs="Times New Roman"/>
          <w:bCs/>
          <w:sz w:val="26"/>
          <w:szCs w:val="26"/>
        </w:rPr>
        <w:t>safety</w:t>
      </w:r>
      <w:r w:rsidR="00391EC0">
        <w:rPr>
          <w:rFonts w:ascii="Times New Roman" w:hAnsi="Times New Roman" w:cs="Times New Roman"/>
          <w:bCs/>
          <w:sz w:val="26"/>
          <w:szCs w:val="26"/>
        </w:rPr>
        <w:t xml:space="preserve">. </w:t>
      </w:r>
      <w:r w:rsidR="00E30E56" w:rsidRPr="001D727B">
        <w:rPr>
          <w:rFonts w:ascii="Times New Roman" w:hAnsi="Times New Roman" w:cs="Times New Roman"/>
          <w:bCs/>
          <w:i/>
          <w:sz w:val="26"/>
          <w:szCs w:val="26"/>
        </w:rPr>
        <w:t>Id.</w:t>
      </w:r>
      <w:r w:rsidR="00E30E56" w:rsidRPr="00E30E56">
        <w:rPr>
          <w:rFonts w:ascii="Times New Roman" w:hAnsi="Times New Roman" w:cs="Times New Roman"/>
          <w:bCs/>
          <w:sz w:val="26"/>
          <w:szCs w:val="26"/>
        </w:rPr>
        <w:t xml:space="preserve"> at 518</w:t>
      </w:r>
      <w:r w:rsidR="00391EC0">
        <w:rPr>
          <w:rFonts w:ascii="Times New Roman" w:hAnsi="Times New Roman" w:cs="Times New Roman"/>
          <w:bCs/>
          <w:sz w:val="26"/>
          <w:szCs w:val="26"/>
        </w:rPr>
        <w:t xml:space="preserve"> </w:t>
      </w:r>
      <w:r w:rsidR="00E30E56" w:rsidRPr="00E30E56">
        <w:rPr>
          <w:rFonts w:ascii="Times New Roman" w:hAnsi="Times New Roman" w:cs="Times New Roman"/>
          <w:bCs/>
          <w:sz w:val="26"/>
          <w:szCs w:val="26"/>
        </w:rPr>
        <w:t>(emphasizing the government’s “near</w:t>
      </w:r>
      <w:r w:rsidR="00E30E56">
        <w:rPr>
          <w:rFonts w:ascii="Times New Roman" w:hAnsi="Times New Roman" w:cs="Times New Roman"/>
          <w:bCs/>
          <w:sz w:val="26"/>
          <w:szCs w:val="26"/>
        </w:rPr>
        <w:t xml:space="preserve"> </w:t>
      </w:r>
      <w:r w:rsidR="00E30E56" w:rsidRPr="00E30E56">
        <w:rPr>
          <w:rFonts w:ascii="Times New Roman" w:hAnsi="Times New Roman" w:cs="Times New Roman"/>
          <w:bCs/>
          <w:sz w:val="26"/>
          <w:szCs w:val="26"/>
        </w:rPr>
        <w:t>total inability to remove deportable criminal aliens” and that “deportable criminal aliens who</w:t>
      </w:r>
      <w:r w:rsidR="00E30E56">
        <w:rPr>
          <w:rFonts w:ascii="Times New Roman" w:hAnsi="Times New Roman" w:cs="Times New Roman"/>
          <w:bCs/>
          <w:sz w:val="26"/>
          <w:szCs w:val="26"/>
        </w:rPr>
        <w:t xml:space="preserve"> </w:t>
      </w:r>
      <w:r w:rsidR="00E30E56" w:rsidRPr="00E30E56">
        <w:rPr>
          <w:rFonts w:ascii="Times New Roman" w:hAnsi="Times New Roman" w:cs="Times New Roman"/>
          <w:bCs/>
          <w:sz w:val="26"/>
          <w:szCs w:val="26"/>
        </w:rPr>
        <w:t>remained in the United States often committed more crimes before being removed”).</w:t>
      </w:r>
      <w:r w:rsidR="00E30E56">
        <w:rPr>
          <w:rFonts w:ascii="Times New Roman" w:hAnsi="Times New Roman" w:cs="Times New Roman"/>
          <w:bCs/>
          <w:sz w:val="26"/>
          <w:szCs w:val="26"/>
        </w:rPr>
        <w:t xml:space="preserve"> However, </w:t>
      </w:r>
      <w:proofErr w:type="spellStart"/>
      <w:r w:rsidR="00E30E56">
        <w:rPr>
          <w:rFonts w:ascii="Times New Roman" w:hAnsi="Times New Roman" w:cs="Times New Roman"/>
          <w:bCs/>
          <w:i/>
          <w:sz w:val="26"/>
          <w:szCs w:val="26"/>
        </w:rPr>
        <w:t>Demore</w:t>
      </w:r>
      <w:proofErr w:type="spellEnd"/>
      <w:r w:rsidR="00E30E56">
        <w:rPr>
          <w:rFonts w:ascii="Times New Roman" w:hAnsi="Times New Roman" w:cs="Times New Roman"/>
          <w:bCs/>
          <w:i/>
          <w:sz w:val="26"/>
          <w:szCs w:val="26"/>
        </w:rPr>
        <w:t xml:space="preserve"> </w:t>
      </w:r>
      <w:r w:rsidR="00E30E56">
        <w:rPr>
          <w:rFonts w:ascii="Times New Roman" w:hAnsi="Times New Roman" w:cs="Times New Roman"/>
          <w:bCs/>
          <w:sz w:val="26"/>
          <w:szCs w:val="26"/>
        </w:rPr>
        <w:t xml:space="preserve">left open the question of whether mandatory detention of a noncitizen violates due process if he has a substantial challenge to his removability. </w:t>
      </w:r>
    </w:p>
    <w:p w14:paraId="6537B2E1" w14:textId="4B49ADEE" w:rsidR="00E30E56" w:rsidRPr="00E10A31" w:rsidRDefault="00391EC0" w:rsidP="003755B9">
      <w:pPr>
        <w:spacing w:after="0" w:line="480" w:lineRule="auto"/>
        <w:ind w:firstLine="720"/>
        <w:rPr>
          <w:rFonts w:ascii="Times New Roman" w:hAnsi="Times New Roman" w:cs="Times New Roman"/>
          <w:bCs/>
          <w:sz w:val="26"/>
          <w:szCs w:val="26"/>
        </w:rPr>
      </w:pPr>
      <w:r>
        <w:rPr>
          <w:rFonts w:ascii="Times New Roman" w:hAnsi="Times New Roman" w:cs="Times New Roman"/>
          <w:bCs/>
          <w:sz w:val="26"/>
          <w:szCs w:val="26"/>
        </w:rPr>
        <w:t xml:space="preserve">Immigrants who raise substantial challenges to removability are, unlike Mr. Kim in </w:t>
      </w:r>
      <w:proofErr w:type="spellStart"/>
      <w:r>
        <w:rPr>
          <w:rFonts w:ascii="Times New Roman" w:hAnsi="Times New Roman" w:cs="Times New Roman"/>
          <w:bCs/>
          <w:i/>
          <w:sz w:val="26"/>
          <w:szCs w:val="26"/>
        </w:rPr>
        <w:t>Demore</w:t>
      </w:r>
      <w:proofErr w:type="spellEnd"/>
      <w:r>
        <w:rPr>
          <w:rFonts w:ascii="Times New Roman" w:hAnsi="Times New Roman" w:cs="Times New Roman"/>
          <w:bCs/>
          <w:sz w:val="26"/>
          <w:szCs w:val="26"/>
        </w:rPr>
        <w:t xml:space="preserve">, neither “already subject to deportation,” </w:t>
      </w:r>
      <w:r>
        <w:rPr>
          <w:rFonts w:ascii="Times New Roman" w:hAnsi="Times New Roman" w:cs="Times New Roman"/>
          <w:bCs/>
          <w:i/>
          <w:sz w:val="26"/>
          <w:szCs w:val="26"/>
        </w:rPr>
        <w:t>id.</w:t>
      </w:r>
      <w:r>
        <w:rPr>
          <w:rFonts w:ascii="Times New Roman" w:hAnsi="Times New Roman" w:cs="Times New Roman"/>
          <w:bCs/>
          <w:sz w:val="26"/>
          <w:szCs w:val="26"/>
        </w:rPr>
        <w:t>, nor at risk of “fail[</w:t>
      </w:r>
      <w:proofErr w:type="spellStart"/>
      <w:r>
        <w:rPr>
          <w:rFonts w:ascii="Times New Roman" w:hAnsi="Times New Roman" w:cs="Times New Roman"/>
          <w:bCs/>
          <w:sz w:val="26"/>
          <w:szCs w:val="26"/>
        </w:rPr>
        <w:t>ing</w:t>
      </w:r>
      <w:proofErr w:type="spellEnd"/>
      <w:r>
        <w:rPr>
          <w:rFonts w:ascii="Times New Roman" w:hAnsi="Times New Roman" w:cs="Times New Roman"/>
          <w:bCs/>
          <w:sz w:val="26"/>
          <w:szCs w:val="26"/>
        </w:rPr>
        <w:t xml:space="preserve">] to appear for their removal hearings,” </w:t>
      </w:r>
      <w:r>
        <w:rPr>
          <w:rFonts w:ascii="Times New Roman" w:hAnsi="Times New Roman" w:cs="Times New Roman"/>
          <w:bCs/>
          <w:i/>
          <w:sz w:val="26"/>
          <w:szCs w:val="26"/>
        </w:rPr>
        <w:t xml:space="preserve">id. </w:t>
      </w:r>
      <w:r>
        <w:rPr>
          <w:rFonts w:ascii="Times New Roman" w:hAnsi="Times New Roman" w:cs="Times New Roman"/>
          <w:bCs/>
          <w:sz w:val="26"/>
          <w:szCs w:val="26"/>
        </w:rPr>
        <w:t xml:space="preserve">at 519. </w:t>
      </w:r>
      <w:r w:rsidR="00B55634">
        <w:rPr>
          <w:rFonts w:ascii="Times New Roman" w:hAnsi="Times New Roman" w:cs="Times New Roman"/>
          <w:bCs/>
          <w:sz w:val="26"/>
          <w:szCs w:val="26"/>
        </w:rPr>
        <w:t xml:space="preserve">On the contrary, they have strong incentives to appear at their proceedings and litigate those defenses. </w:t>
      </w:r>
      <w:r w:rsidR="00B55634">
        <w:rPr>
          <w:rFonts w:ascii="Times New Roman" w:hAnsi="Times New Roman" w:cs="Times New Roman"/>
          <w:bCs/>
          <w:i/>
          <w:sz w:val="26"/>
          <w:szCs w:val="26"/>
        </w:rPr>
        <w:t xml:space="preserve">See </w:t>
      </w:r>
      <w:proofErr w:type="spellStart"/>
      <w:r w:rsidR="00B55634">
        <w:rPr>
          <w:rFonts w:ascii="Times New Roman" w:hAnsi="Times New Roman" w:cs="Times New Roman"/>
          <w:bCs/>
          <w:i/>
          <w:sz w:val="26"/>
          <w:szCs w:val="26"/>
        </w:rPr>
        <w:t>Zadvydas</w:t>
      </w:r>
      <w:proofErr w:type="spellEnd"/>
      <w:r w:rsidR="00B55634">
        <w:rPr>
          <w:rFonts w:ascii="Times New Roman" w:hAnsi="Times New Roman" w:cs="Times New Roman"/>
          <w:bCs/>
          <w:sz w:val="26"/>
          <w:szCs w:val="26"/>
        </w:rPr>
        <w:t xml:space="preserve">, 533 U.S. at 690 (calling the “justification” of “preventing flight” “weak or nonexistent where removal seems a remote possibility at best”). Nor is the mandatory detention of individuals with substantial challenges to removability reasonably related to Congress’s goal of “protecting the public from dangerous criminal aliens.” </w:t>
      </w:r>
      <w:proofErr w:type="spellStart"/>
      <w:r w:rsidR="00B55634">
        <w:rPr>
          <w:rFonts w:ascii="Times New Roman" w:hAnsi="Times New Roman" w:cs="Times New Roman"/>
          <w:bCs/>
          <w:i/>
          <w:sz w:val="26"/>
          <w:szCs w:val="26"/>
        </w:rPr>
        <w:t>Demore</w:t>
      </w:r>
      <w:proofErr w:type="spellEnd"/>
      <w:r w:rsidR="00B55634">
        <w:rPr>
          <w:rFonts w:ascii="Times New Roman" w:hAnsi="Times New Roman" w:cs="Times New Roman"/>
          <w:bCs/>
          <w:sz w:val="26"/>
          <w:szCs w:val="26"/>
        </w:rPr>
        <w:t xml:space="preserve">, 538 U.S. at 515. By </w:t>
      </w:r>
      <w:r w:rsidR="00B55634">
        <w:rPr>
          <w:rFonts w:ascii="Times New Roman" w:hAnsi="Times New Roman" w:cs="Times New Roman"/>
          <w:bCs/>
          <w:sz w:val="26"/>
          <w:szCs w:val="26"/>
        </w:rPr>
        <w:lastRenderedPageBreak/>
        <w:t>enacting statutory forms of relief such as cancellation and adjustment, Congress allowed qualified individuals convicted of less serious offenses the opportunity to reside permanently in the United States.</w:t>
      </w:r>
      <w:r w:rsidR="00B55634">
        <w:rPr>
          <w:rStyle w:val="FootnoteReference"/>
          <w:rFonts w:ascii="Times New Roman" w:hAnsi="Times New Roman" w:cs="Times New Roman"/>
          <w:bCs/>
          <w:sz w:val="26"/>
          <w:szCs w:val="26"/>
        </w:rPr>
        <w:footnoteReference w:id="2"/>
      </w:r>
      <w:r w:rsidR="00B55634">
        <w:rPr>
          <w:rFonts w:ascii="Times New Roman" w:hAnsi="Times New Roman" w:cs="Times New Roman"/>
          <w:bCs/>
          <w:sz w:val="26"/>
          <w:szCs w:val="26"/>
        </w:rPr>
        <w:t xml:space="preserve"> If Congress had viewed those individuals as presenting such as heightened danger to the public as to require their mandatory detention, it would not have made them eligible for permanent relief from removal. </w:t>
      </w:r>
      <w:r w:rsidR="00B55634" w:rsidRPr="00B71BF8">
        <w:rPr>
          <w:rFonts w:ascii="Times New Roman" w:hAnsi="Times New Roman" w:cs="Times New Roman"/>
          <w:bCs/>
          <w:sz w:val="26"/>
          <w:szCs w:val="26"/>
        </w:rPr>
        <w:t xml:space="preserve">See, e.g., </w:t>
      </w:r>
      <w:proofErr w:type="spellStart"/>
      <w:r w:rsidR="00B55634" w:rsidRPr="00B666A4">
        <w:rPr>
          <w:rFonts w:ascii="Times New Roman" w:hAnsi="Times New Roman" w:cs="Times New Roman"/>
          <w:bCs/>
          <w:i/>
          <w:sz w:val="26"/>
          <w:szCs w:val="26"/>
        </w:rPr>
        <w:t>Papazoglou</w:t>
      </w:r>
      <w:proofErr w:type="spellEnd"/>
      <w:r w:rsidR="00B55634" w:rsidRPr="00B666A4">
        <w:rPr>
          <w:rFonts w:ascii="Times New Roman" w:hAnsi="Times New Roman" w:cs="Times New Roman"/>
          <w:bCs/>
          <w:i/>
          <w:sz w:val="26"/>
          <w:szCs w:val="26"/>
        </w:rPr>
        <w:t xml:space="preserve"> v. Napolitano</w:t>
      </w:r>
      <w:r w:rsidR="00B55634" w:rsidRPr="00B71BF8">
        <w:rPr>
          <w:rFonts w:ascii="Times New Roman" w:hAnsi="Times New Roman" w:cs="Times New Roman"/>
          <w:bCs/>
          <w:sz w:val="26"/>
          <w:szCs w:val="26"/>
        </w:rPr>
        <w:t xml:space="preserve">, </w:t>
      </w:r>
      <w:r w:rsidR="00004B8A">
        <w:rPr>
          <w:rFonts w:ascii="Times New Roman" w:hAnsi="Times New Roman" w:cs="Times New Roman"/>
          <w:bCs/>
          <w:sz w:val="26"/>
          <w:szCs w:val="26"/>
        </w:rPr>
        <w:t xml:space="preserve">No. 1:12-cv-00892, </w:t>
      </w:r>
      <w:r w:rsidR="00B55634" w:rsidRPr="00B71BF8">
        <w:rPr>
          <w:rFonts w:ascii="Times New Roman" w:hAnsi="Times New Roman" w:cs="Times New Roman"/>
          <w:bCs/>
          <w:sz w:val="26"/>
          <w:szCs w:val="26"/>
        </w:rPr>
        <w:t xml:space="preserve">2012 WL 1570778, </w:t>
      </w:r>
      <w:r w:rsidR="00B55634">
        <w:rPr>
          <w:rFonts w:ascii="Times New Roman" w:hAnsi="Times New Roman" w:cs="Times New Roman"/>
          <w:bCs/>
          <w:sz w:val="26"/>
          <w:szCs w:val="26"/>
        </w:rPr>
        <w:t xml:space="preserve">at </w:t>
      </w:r>
      <w:r w:rsidR="00B55634" w:rsidRPr="00B71BF8">
        <w:rPr>
          <w:rFonts w:ascii="Times New Roman" w:hAnsi="Times New Roman" w:cs="Times New Roman"/>
          <w:bCs/>
          <w:sz w:val="26"/>
          <w:szCs w:val="26"/>
        </w:rPr>
        <w:t>*5 (N.D. Ill. May 03,</w:t>
      </w:r>
      <w:r w:rsidR="00B55634">
        <w:rPr>
          <w:rFonts w:ascii="Times New Roman" w:hAnsi="Times New Roman" w:cs="Times New Roman"/>
          <w:bCs/>
          <w:sz w:val="26"/>
          <w:szCs w:val="26"/>
        </w:rPr>
        <w:t xml:space="preserve"> </w:t>
      </w:r>
      <w:r w:rsidR="00B55634" w:rsidRPr="00B71BF8">
        <w:rPr>
          <w:rFonts w:ascii="Times New Roman" w:hAnsi="Times New Roman" w:cs="Times New Roman"/>
          <w:bCs/>
          <w:sz w:val="26"/>
          <w:szCs w:val="26"/>
        </w:rPr>
        <w:t>2012) (holding that the mandatory detention of a lawful permanent resident to whom the</w:t>
      </w:r>
      <w:r w:rsidR="00B55634">
        <w:rPr>
          <w:rFonts w:ascii="Times New Roman" w:hAnsi="Times New Roman" w:cs="Times New Roman"/>
          <w:bCs/>
          <w:sz w:val="26"/>
          <w:szCs w:val="26"/>
        </w:rPr>
        <w:t xml:space="preserve"> </w:t>
      </w:r>
      <w:r w:rsidR="00B55634" w:rsidRPr="00B71BF8">
        <w:rPr>
          <w:rFonts w:ascii="Times New Roman" w:hAnsi="Times New Roman" w:cs="Times New Roman"/>
          <w:bCs/>
          <w:sz w:val="26"/>
          <w:szCs w:val="26"/>
        </w:rPr>
        <w:t>immigration judge had granted new adjustment of status and thereby allowed to remain lawfully</w:t>
      </w:r>
      <w:r w:rsidR="00B55634">
        <w:rPr>
          <w:rFonts w:ascii="Times New Roman" w:hAnsi="Times New Roman" w:cs="Times New Roman"/>
          <w:bCs/>
          <w:sz w:val="26"/>
          <w:szCs w:val="26"/>
        </w:rPr>
        <w:t xml:space="preserve"> </w:t>
      </w:r>
      <w:r w:rsidR="00B55634" w:rsidRPr="00B71BF8">
        <w:rPr>
          <w:rFonts w:ascii="Times New Roman" w:hAnsi="Times New Roman" w:cs="Times New Roman"/>
          <w:bCs/>
          <w:sz w:val="26"/>
          <w:szCs w:val="26"/>
        </w:rPr>
        <w:t>in the United States violated due process).</w:t>
      </w:r>
      <w:r w:rsidR="00B55634">
        <w:rPr>
          <w:rFonts w:ascii="Times New Roman" w:hAnsi="Times New Roman" w:cs="Times New Roman"/>
          <w:bCs/>
          <w:sz w:val="26"/>
          <w:szCs w:val="26"/>
        </w:rPr>
        <w:t xml:space="preserve"> Therefore, i</w:t>
      </w:r>
      <w:r w:rsidR="00E30E56">
        <w:rPr>
          <w:rFonts w:ascii="Times New Roman" w:hAnsi="Times New Roman" w:cs="Times New Roman"/>
          <w:bCs/>
          <w:sz w:val="26"/>
          <w:szCs w:val="26"/>
        </w:rPr>
        <w:t xml:space="preserve">n contrast to the detention in </w:t>
      </w:r>
      <w:proofErr w:type="spellStart"/>
      <w:r w:rsidR="00E30E56">
        <w:rPr>
          <w:rFonts w:ascii="Times New Roman" w:hAnsi="Times New Roman" w:cs="Times New Roman"/>
          <w:bCs/>
          <w:i/>
          <w:sz w:val="26"/>
          <w:szCs w:val="26"/>
        </w:rPr>
        <w:t>Demore</w:t>
      </w:r>
      <w:proofErr w:type="spellEnd"/>
      <w:r w:rsidR="00E30E56">
        <w:rPr>
          <w:rFonts w:ascii="Times New Roman" w:hAnsi="Times New Roman" w:cs="Times New Roman"/>
          <w:bCs/>
          <w:sz w:val="26"/>
          <w:szCs w:val="26"/>
        </w:rPr>
        <w:t>,</w:t>
      </w:r>
      <w:r w:rsidR="000024B8">
        <w:rPr>
          <w:rStyle w:val="FootnoteReference"/>
          <w:rFonts w:ascii="Times New Roman" w:hAnsi="Times New Roman" w:cs="Times New Roman"/>
          <w:bCs/>
          <w:sz w:val="26"/>
          <w:szCs w:val="26"/>
        </w:rPr>
        <w:footnoteReference w:id="3"/>
      </w:r>
      <w:r w:rsidR="00E30E56">
        <w:rPr>
          <w:rFonts w:ascii="Times New Roman" w:hAnsi="Times New Roman" w:cs="Times New Roman"/>
          <w:bCs/>
          <w:sz w:val="26"/>
          <w:szCs w:val="26"/>
        </w:rPr>
        <w:t xml:space="preserve"> </w:t>
      </w:r>
      <w:r w:rsidR="00B71BF8">
        <w:rPr>
          <w:rFonts w:ascii="Times New Roman" w:hAnsi="Times New Roman" w:cs="Times New Roman"/>
          <w:bCs/>
          <w:sz w:val="26"/>
          <w:szCs w:val="26"/>
        </w:rPr>
        <w:t>it is unreasonable to impose an irrebuttable presumption that noncitizens with substantial arguments against deportability categorically present a heightened flight risk or threat to public safety s</w:t>
      </w:r>
      <w:r w:rsidR="00711044">
        <w:rPr>
          <w:rFonts w:ascii="Times New Roman" w:hAnsi="Times New Roman" w:cs="Times New Roman"/>
          <w:bCs/>
          <w:sz w:val="26"/>
          <w:szCs w:val="26"/>
        </w:rPr>
        <w:t>uch</w:t>
      </w:r>
      <w:r w:rsidR="00B71BF8">
        <w:rPr>
          <w:rFonts w:ascii="Times New Roman" w:hAnsi="Times New Roman" w:cs="Times New Roman"/>
          <w:bCs/>
          <w:sz w:val="26"/>
          <w:szCs w:val="26"/>
        </w:rPr>
        <w:t xml:space="preserve"> that they require mandatory detention without an opportunity </w:t>
      </w:r>
      <w:r w:rsidR="00B71BF8" w:rsidRPr="000024B8">
        <w:rPr>
          <w:rFonts w:ascii="Times New Roman" w:hAnsi="Times New Roman" w:cs="Times New Roman"/>
          <w:bCs/>
          <w:sz w:val="26"/>
          <w:szCs w:val="26"/>
        </w:rPr>
        <w:t xml:space="preserve">for bond. </w:t>
      </w:r>
      <w:r w:rsidR="007E6C9C" w:rsidRPr="000024B8">
        <w:rPr>
          <w:rFonts w:ascii="Times New Roman" w:hAnsi="Times New Roman" w:cs="Times New Roman"/>
          <w:bCs/>
          <w:sz w:val="26"/>
          <w:szCs w:val="26"/>
        </w:rPr>
        <w:t xml:space="preserve"> </w:t>
      </w:r>
      <w:r w:rsidR="007E6C9C" w:rsidRPr="000024B8">
        <w:rPr>
          <w:rFonts w:ascii="Times New Roman" w:hAnsi="Times New Roman" w:cs="Times New Roman"/>
          <w:bCs/>
          <w:i/>
          <w:iCs/>
          <w:sz w:val="26"/>
          <w:szCs w:val="26"/>
        </w:rPr>
        <w:t xml:space="preserve">See </w:t>
      </w:r>
      <w:r w:rsidR="007E6C9C" w:rsidRPr="003755B9">
        <w:rPr>
          <w:rFonts w:ascii="Times New Roman" w:hAnsi="Times New Roman" w:cs="Times New Roman"/>
          <w:i/>
          <w:iCs/>
          <w:sz w:val="26"/>
          <w:szCs w:val="26"/>
          <w:u w:val="single"/>
        </w:rPr>
        <w:t>Tijani v. Willis</w:t>
      </w:r>
      <w:r w:rsidR="007E6C9C" w:rsidRPr="003755B9">
        <w:rPr>
          <w:rFonts w:ascii="Times New Roman" w:hAnsi="Times New Roman" w:cs="Times New Roman"/>
          <w:sz w:val="26"/>
          <w:szCs w:val="26"/>
        </w:rPr>
        <w:t xml:space="preserve">, 430 F.3d 1241, 1244–47 (9th Cir. 2005) </w:t>
      </w:r>
      <w:r w:rsidR="007E6C9C" w:rsidRPr="003755B9">
        <w:rPr>
          <w:rFonts w:ascii="Times New Roman" w:hAnsi="Times New Roman" w:cs="Times New Roman"/>
          <w:sz w:val="26"/>
          <w:szCs w:val="26"/>
        </w:rPr>
        <w:lastRenderedPageBreak/>
        <w:t xml:space="preserve">(Tashima, J., concurring); </w:t>
      </w:r>
      <w:r w:rsidR="007E6C9C" w:rsidRPr="003755B9">
        <w:rPr>
          <w:rFonts w:ascii="Times New Roman" w:hAnsi="Times New Roman" w:cs="Times New Roman"/>
          <w:i/>
          <w:iCs/>
          <w:sz w:val="26"/>
          <w:szCs w:val="26"/>
          <w:u w:val="single"/>
        </w:rPr>
        <w:t>Gonzalez v. O’Connell</w:t>
      </w:r>
      <w:r w:rsidR="007E6C9C" w:rsidRPr="003755B9">
        <w:rPr>
          <w:rFonts w:ascii="Times New Roman" w:hAnsi="Times New Roman" w:cs="Times New Roman"/>
          <w:sz w:val="26"/>
          <w:szCs w:val="26"/>
        </w:rPr>
        <w:t xml:space="preserve">, 355 F.3d 1010, 1019–21 (7th Cir. 2004); </w:t>
      </w:r>
      <w:r w:rsidR="007E6C9C" w:rsidRPr="003755B9">
        <w:rPr>
          <w:rFonts w:ascii="Times New Roman" w:hAnsi="Times New Roman" w:cs="Times New Roman"/>
          <w:i/>
          <w:iCs/>
          <w:sz w:val="26"/>
          <w:szCs w:val="26"/>
          <w:u w:val="single"/>
        </w:rPr>
        <w:t>see also</w:t>
      </w:r>
      <w:r w:rsidR="007E6C9C" w:rsidRPr="003755B9">
        <w:rPr>
          <w:rFonts w:ascii="Times New Roman" w:hAnsi="Times New Roman" w:cs="Times New Roman"/>
          <w:i/>
          <w:iCs/>
          <w:sz w:val="26"/>
          <w:szCs w:val="26"/>
        </w:rPr>
        <w:t xml:space="preserve"> </w:t>
      </w:r>
      <w:proofErr w:type="spellStart"/>
      <w:r w:rsidR="007E6C9C" w:rsidRPr="003755B9">
        <w:rPr>
          <w:rFonts w:ascii="Times New Roman" w:hAnsi="Times New Roman" w:cs="Times New Roman"/>
          <w:i/>
          <w:iCs/>
          <w:sz w:val="26"/>
          <w:szCs w:val="26"/>
          <w:u w:val="single"/>
        </w:rPr>
        <w:t>Demore</w:t>
      </w:r>
      <w:proofErr w:type="spellEnd"/>
      <w:r w:rsidR="007E6C9C" w:rsidRPr="003755B9">
        <w:rPr>
          <w:rFonts w:ascii="Times New Roman" w:hAnsi="Times New Roman" w:cs="Times New Roman"/>
          <w:sz w:val="26"/>
          <w:szCs w:val="26"/>
        </w:rPr>
        <w:t xml:space="preserve">, 538 U.S. at 578 (Breyer, J., dissenting) (arguing that the “substantial question of law or fact” standard found in the federal bail statute, 18 U.S.C. § 3143(b)(1)(B), should be applied in the immigration context, as it would effectively balance the “special governmental interest in detention” while protecting “a detained alien’s liberty interest”); </w:t>
      </w:r>
      <w:r w:rsidR="007E6C9C" w:rsidRPr="003755B9">
        <w:rPr>
          <w:rFonts w:ascii="Times New Roman" w:hAnsi="Times New Roman" w:cs="Times New Roman"/>
          <w:sz w:val="26"/>
          <w:szCs w:val="26"/>
          <w:u w:val="single"/>
        </w:rPr>
        <w:t>Gayle v. Johnson</w:t>
      </w:r>
      <w:r w:rsidR="007E6C9C" w:rsidRPr="003755B9">
        <w:rPr>
          <w:rFonts w:ascii="Times New Roman" w:hAnsi="Times New Roman" w:cs="Times New Roman"/>
          <w:sz w:val="26"/>
          <w:szCs w:val="26"/>
        </w:rPr>
        <w:t>, 4 F.Supp.3d 692, 721 (D.N.J. 2014).</w:t>
      </w:r>
      <w:r w:rsidR="00E10A31">
        <w:rPr>
          <w:rFonts w:ascii="Times New Roman" w:hAnsi="Times New Roman" w:cs="Times New Roman"/>
          <w:sz w:val="26"/>
          <w:szCs w:val="26"/>
        </w:rPr>
        <w:t xml:space="preserve">  As Magistrate Judge Brisbois recognized in </w:t>
      </w:r>
      <w:r w:rsidR="00E10A31">
        <w:rPr>
          <w:rFonts w:ascii="Times New Roman" w:hAnsi="Times New Roman" w:cs="Times New Roman"/>
          <w:i/>
          <w:iCs/>
          <w:sz w:val="26"/>
          <w:szCs w:val="26"/>
        </w:rPr>
        <w:t>Muse</w:t>
      </w:r>
      <w:r w:rsidR="00E10A31">
        <w:rPr>
          <w:rFonts w:ascii="Times New Roman" w:hAnsi="Times New Roman" w:cs="Times New Roman"/>
          <w:sz w:val="26"/>
          <w:szCs w:val="26"/>
        </w:rPr>
        <w:t>, “</w:t>
      </w:r>
      <w:r w:rsidR="00E10A31" w:rsidRPr="00E10A31">
        <w:rPr>
          <w:rFonts w:ascii="Times New Roman" w:hAnsi="Times New Roman" w:cs="Times New Roman"/>
          <w:sz w:val="26"/>
          <w:szCs w:val="26"/>
        </w:rPr>
        <w:t xml:space="preserve">It is inconceivable . . . that those doubts [about the constitutionality of indefinite detention in </w:t>
      </w:r>
      <w:proofErr w:type="spellStart"/>
      <w:r w:rsidR="00E10A31" w:rsidRPr="003755B9">
        <w:rPr>
          <w:rFonts w:ascii="Times New Roman" w:hAnsi="Times New Roman" w:cs="Times New Roman"/>
          <w:i/>
          <w:iCs/>
          <w:sz w:val="26"/>
          <w:szCs w:val="26"/>
        </w:rPr>
        <w:t>Zadvydas</w:t>
      </w:r>
      <w:proofErr w:type="spellEnd"/>
      <w:r w:rsidR="00E10A31" w:rsidRPr="00E10A31">
        <w:rPr>
          <w:rFonts w:ascii="Times New Roman" w:hAnsi="Times New Roman" w:cs="Times New Roman"/>
          <w:sz w:val="26"/>
          <w:szCs w:val="26"/>
        </w:rPr>
        <w:t>] would somehow be less where the individual being detained has actually been granted relief from removal but is still being detained in the absence of an order of removal.”</w:t>
      </w:r>
      <w:r w:rsidR="00E10A31">
        <w:rPr>
          <w:rFonts w:ascii="Times New Roman" w:hAnsi="Times New Roman" w:cs="Times New Roman"/>
          <w:sz w:val="26"/>
          <w:szCs w:val="26"/>
        </w:rPr>
        <w:t xml:space="preserve"> </w:t>
      </w:r>
      <w:r w:rsidR="00E10A31" w:rsidRPr="00DB0FF1">
        <w:rPr>
          <w:rFonts w:ascii="Times New Roman" w:eastAsia="Calibri" w:hAnsi="Times New Roman" w:cs="Times New Roman"/>
          <w:sz w:val="26"/>
          <w:szCs w:val="26"/>
        </w:rPr>
        <w:t xml:space="preserve">Report &amp; Recommendation, </w:t>
      </w:r>
      <w:r w:rsidR="00E10A31" w:rsidRPr="00DB0FF1">
        <w:rPr>
          <w:rFonts w:ascii="Times New Roman" w:eastAsia="Calibri" w:hAnsi="Times New Roman" w:cs="Times New Roman"/>
          <w:i/>
          <w:sz w:val="26"/>
          <w:szCs w:val="26"/>
        </w:rPr>
        <w:t>Muse v. Sessions</w:t>
      </w:r>
      <w:r w:rsidR="00E10A31" w:rsidRPr="00DB0FF1">
        <w:rPr>
          <w:rFonts w:ascii="Times New Roman" w:eastAsia="Calibri" w:hAnsi="Times New Roman" w:cs="Times New Roman"/>
          <w:sz w:val="26"/>
          <w:szCs w:val="26"/>
        </w:rPr>
        <w:t>, No. 18-cv-0054-PJS-LIB, at *</w:t>
      </w:r>
      <w:r w:rsidR="00E10A31">
        <w:rPr>
          <w:rFonts w:ascii="Times New Roman" w:eastAsia="Calibri" w:hAnsi="Times New Roman" w:cs="Times New Roman"/>
          <w:sz w:val="26"/>
          <w:szCs w:val="26"/>
        </w:rPr>
        <w:t>11</w:t>
      </w:r>
      <w:r w:rsidR="00E10A31" w:rsidRPr="00DB0FF1">
        <w:rPr>
          <w:rFonts w:ascii="Times New Roman" w:eastAsia="Calibri" w:hAnsi="Times New Roman" w:cs="Times New Roman"/>
          <w:sz w:val="26"/>
          <w:szCs w:val="26"/>
        </w:rPr>
        <w:t xml:space="preserve"> (D. Minn. Apr. 12, 2018), ECF No. 9</w:t>
      </w:r>
      <w:r w:rsidR="00E10A31">
        <w:rPr>
          <w:rFonts w:ascii="Times New Roman" w:eastAsia="Calibri" w:hAnsi="Times New Roman" w:cs="Times New Roman"/>
          <w:sz w:val="26"/>
          <w:szCs w:val="26"/>
        </w:rPr>
        <w:t>.</w:t>
      </w:r>
    </w:p>
    <w:p w14:paraId="7D1AAD11" w14:textId="23C29FF8" w:rsidR="003B05F8" w:rsidRPr="005F348C" w:rsidRDefault="000174D8" w:rsidP="003755B9">
      <w:pPr>
        <w:spacing w:after="0" w:line="480" w:lineRule="auto"/>
        <w:ind w:firstLine="720"/>
        <w:rPr>
          <w:rFonts w:ascii="Times New Roman" w:hAnsi="Times New Roman" w:cs="Times New Roman"/>
          <w:sz w:val="26"/>
          <w:szCs w:val="26"/>
        </w:rPr>
      </w:pPr>
      <w:r w:rsidRPr="000174D8">
        <w:rPr>
          <w:rFonts w:ascii="Times New Roman" w:hAnsi="Times New Roman" w:cs="Times New Roman"/>
          <w:bCs/>
          <w:sz w:val="26"/>
          <w:szCs w:val="26"/>
        </w:rPr>
        <w:t xml:space="preserve">As discussed above, IJ Wood granted </w:t>
      </w:r>
      <w:r w:rsidR="001A4F78">
        <w:rPr>
          <w:rFonts w:ascii="Times New Roman" w:hAnsi="Times New Roman" w:cs="Times New Roman"/>
          <w:bCs/>
          <w:sz w:val="26"/>
          <w:szCs w:val="26"/>
        </w:rPr>
        <w:t>Petitioner</w:t>
      </w:r>
      <w:r w:rsidRPr="000174D8">
        <w:rPr>
          <w:rFonts w:ascii="Times New Roman" w:hAnsi="Times New Roman" w:cs="Times New Roman"/>
          <w:bCs/>
          <w:sz w:val="26"/>
          <w:szCs w:val="26"/>
        </w:rPr>
        <w:t xml:space="preserve"> relief, and the only obstacle to that relief becoming final is an appeal premised upon a theory that the BIA has already squarely rejected. </w:t>
      </w:r>
      <w:r w:rsidR="00391EC0">
        <w:rPr>
          <w:rFonts w:ascii="Times New Roman" w:hAnsi="Times New Roman" w:cs="Times New Roman"/>
          <w:bCs/>
          <w:sz w:val="26"/>
          <w:szCs w:val="26"/>
        </w:rPr>
        <w:t xml:space="preserve">With a substantial challenge to removability, </w:t>
      </w:r>
      <w:r w:rsidR="001A4F78">
        <w:rPr>
          <w:rFonts w:ascii="Times New Roman" w:hAnsi="Times New Roman" w:cs="Times New Roman"/>
          <w:bCs/>
          <w:sz w:val="26"/>
          <w:szCs w:val="26"/>
        </w:rPr>
        <w:t>Petitioner</w:t>
      </w:r>
      <w:r w:rsidRPr="000174D8">
        <w:rPr>
          <w:rFonts w:ascii="Times New Roman" w:hAnsi="Times New Roman" w:cs="Times New Roman"/>
          <w:bCs/>
          <w:sz w:val="26"/>
          <w:szCs w:val="26"/>
        </w:rPr>
        <w:t xml:space="preserve"> has every incentive to </w:t>
      </w:r>
      <w:r w:rsidR="00391EC0">
        <w:rPr>
          <w:rFonts w:ascii="Times New Roman" w:hAnsi="Times New Roman" w:cs="Times New Roman"/>
          <w:bCs/>
          <w:sz w:val="26"/>
          <w:szCs w:val="26"/>
        </w:rPr>
        <w:t xml:space="preserve">appear at his proceedings </w:t>
      </w:r>
      <w:r w:rsidRPr="000174D8">
        <w:rPr>
          <w:rFonts w:ascii="Times New Roman" w:hAnsi="Times New Roman" w:cs="Times New Roman"/>
          <w:bCs/>
          <w:sz w:val="26"/>
          <w:szCs w:val="26"/>
        </w:rPr>
        <w:t xml:space="preserve">and </w:t>
      </w:r>
      <w:r w:rsidR="00711044">
        <w:rPr>
          <w:rFonts w:ascii="Times New Roman" w:hAnsi="Times New Roman" w:cs="Times New Roman"/>
          <w:bCs/>
          <w:sz w:val="26"/>
          <w:szCs w:val="26"/>
        </w:rPr>
        <w:t xml:space="preserve">to </w:t>
      </w:r>
      <w:r w:rsidRPr="000174D8">
        <w:rPr>
          <w:rFonts w:ascii="Times New Roman" w:hAnsi="Times New Roman" w:cs="Times New Roman"/>
          <w:bCs/>
          <w:sz w:val="26"/>
          <w:szCs w:val="26"/>
        </w:rPr>
        <w:t xml:space="preserve">remain law-abiding. </w:t>
      </w:r>
      <w:r w:rsidR="00391EC0">
        <w:rPr>
          <w:rFonts w:ascii="Times New Roman" w:hAnsi="Times New Roman" w:cs="Times New Roman"/>
          <w:bCs/>
          <w:sz w:val="26"/>
          <w:szCs w:val="26"/>
        </w:rPr>
        <w:t xml:space="preserve">Indeed, when IJ Wood granted his application for the waiver, allowing </w:t>
      </w:r>
      <w:r w:rsidR="001A4F78">
        <w:rPr>
          <w:rFonts w:ascii="Times New Roman" w:hAnsi="Times New Roman" w:cs="Times New Roman"/>
          <w:bCs/>
          <w:sz w:val="26"/>
          <w:szCs w:val="26"/>
        </w:rPr>
        <w:t>Petitioner</w:t>
      </w:r>
      <w:r w:rsidR="00391EC0">
        <w:rPr>
          <w:rFonts w:ascii="Times New Roman" w:hAnsi="Times New Roman" w:cs="Times New Roman"/>
          <w:bCs/>
          <w:sz w:val="26"/>
          <w:szCs w:val="26"/>
        </w:rPr>
        <w:t xml:space="preserve"> to readjust his status, the government conceded that he would not be a danger to the community. </w:t>
      </w:r>
      <w:r w:rsidRPr="000174D8">
        <w:rPr>
          <w:rFonts w:ascii="Times New Roman" w:hAnsi="Times New Roman" w:cs="Times New Roman"/>
          <w:bCs/>
          <w:sz w:val="26"/>
          <w:szCs w:val="26"/>
        </w:rPr>
        <w:t xml:space="preserve">At the very least, ICE should be required to make an individualized determination of </w:t>
      </w:r>
      <w:r w:rsidR="001A4F78">
        <w:rPr>
          <w:rFonts w:ascii="Times New Roman" w:hAnsi="Times New Roman" w:cs="Times New Roman"/>
          <w:bCs/>
          <w:sz w:val="26"/>
          <w:szCs w:val="26"/>
        </w:rPr>
        <w:t>Petitioner</w:t>
      </w:r>
      <w:r w:rsidRPr="000174D8">
        <w:rPr>
          <w:rFonts w:ascii="Times New Roman" w:hAnsi="Times New Roman" w:cs="Times New Roman"/>
          <w:bCs/>
          <w:sz w:val="26"/>
          <w:szCs w:val="26"/>
        </w:rPr>
        <w:t>’s flight risk before subjecting him to continued prolonged detention.</w:t>
      </w:r>
      <w:bookmarkEnd w:id="0"/>
    </w:p>
    <w:sectPr w:rsidR="003B05F8" w:rsidRPr="005F348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2CE4A8" w14:textId="77777777" w:rsidR="000967E0" w:rsidRDefault="000967E0" w:rsidP="00CF6A5E">
      <w:pPr>
        <w:spacing w:after="0" w:line="240" w:lineRule="auto"/>
      </w:pPr>
      <w:r>
        <w:separator/>
      </w:r>
    </w:p>
  </w:endnote>
  <w:endnote w:type="continuationSeparator" w:id="0">
    <w:p w14:paraId="2C9FDEB5" w14:textId="77777777" w:rsidR="000967E0" w:rsidRDefault="000967E0" w:rsidP="00CF6A5E">
      <w:pPr>
        <w:spacing w:after="0" w:line="240" w:lineRule="auto"/>
      </w:pPr>
      <w:r>
        <w:continuationSeparator/>
      </w:r>
    </w:p>
  </w:endnote>
  <w:endnote w:type="continuationNotice" w:id="1">
    <w:p w14:paraId="1510F52F" w14:textId="77777777" w:rsidR="000967E0" w:rsidRDefault="000967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F936D" w14:textId="2D2D8491" w:rsidR="00197D70" w:rsidRPr="00B32BD3" w:rsidRDefault="00197D70" w:rsidP="00CF6A5E">
    <w:pPr>
      <w:pStyle w:val="Footer"/>
      <w:jc w:val="center"/>
      <w:rPr>
        <w:rFonts w:ascii="Times New Roman" w:hAnsi="Times New Roman" w:cs="Times New Roman"/>
        <w:sz w:val="24"/>
        <w:szCs w:val="24"/>
      </w:rPr>
    </w:pPr>
    <w:r w:rsidRPr="00B32BD3">
      <w:rPr>
        <w:rFonts w:ascii="Times New Roman" w:hAnsi="Times New Roman" w:cs="Times New Roman"/>
        <w:sz w:val="24"/>
        <w:szCs w:val="24"/>
      </w:rPr>
      <w:fldChar w:fldCharType="begin"/>
    </w:r>
    <w:r w:rsidRPr="00B32BD3">
      <w:rPr>
        <w:rFonts w:ascii="Times New Roman" w:hAnsi="Times New Roman" w:cs="Times New Roman"/>
        <w:sz w:val="24"/>
        <w:szCs w:val="24"/>
      </w:rPr>
      <w:instrText xml:space="preserve"> PAGE   \* MERGEFORMAT </w:instrText>
    </w:r>
    <w:r w:rsidRPr="00B32BD3">
      <w:rPr>
        <w:rFonts w:ascii="Times New Roman" w:hAnsi="Times New Roman" w:cs="Times New Roman"/>
        <w:sz w:val="24"/>
        <w:szCs w:val="24"/>
      </w:rPr>
      <w:fldChar w:fldCharType="separate"/>
    </w:r>
    <w:r w:rsidR="00AD2E60">
      <w:rPr>
        <w:rFonts w:ascii="Times New Roman" w:hAnsi="Times New Roman" w:cs="Times New Roman"/>
        <w:noProof/>
        <w:sz w:val="24"/>
        <w:szCs w:val="24"/>
      </w:rPr>
      <w:t>1</w:t>
    </w:r>
    <w:r w:rsidRPr="00B32BD3">
      <w:rPr>
        <w:rFonts w:ascii="Times New Roman" w:hAnsi="Times New Roman" w:cs="Times New Roman"/>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CB85D0" w14:textId="77777777" w:rsidR="000967E0" w:rsidRDefault="000967E0" w:rsidP="00CF6A5E">
      <w:pPr>
        <w:spacing w:after="0" w:line="240" w:lineRule="auto"/>
      </w:pPr>
      <w:r>
        <w:separator/>
      </w:r>
    </w:p>
  </w:footnote>
  <w:footnote w:type="continuationSeparator" w:id="0">
    <w:p w14:paraId="25DFD310" w14:textId="77777777" w:rsidR="000967E0" w:rsidRDefault="000967E0" w:rsidP="00CF6A5E">
      <w:pPr>
        <w:spacing w:after="0" w:line="240" w:lineRule="auto"/>
      </w:pPr>
      <w:r>
        <w:continuationSeparator/>
      </w:r>
    </w:p>
  </w:footnote>
  <w:footnote w:type="continuationNotice" w:id="1">
    <w:p w14:paraId="1B8A8679" w14:textId="77777777" w:rsidR="000967E0" w:rsidRDefault="000967E0">
      <w:pPr>
        <w:spacing w:after="0" w:line="240" w:lineRule="auto"/>
      </w:pPr>
    </w:p>
  </w:footnote>
  <w:footnote w:id="2">
    <w:p w14:paraId="1BD0D101" w14:textId="77777777" w:rsidR="00B55634" w:rsidRPr="000024B8" w:rsidRDefault="00B55634" w:rsidP="00B55634">
      <w:pPr>
        <w:pStyle w:val="FootnoteText"/>
        <w:rPr>
          <w:sz w:val="26"/>
          <w:szCs w:val="26"/>
        </w:rPr>
      </w:pPr>
      <w:r w:rsidRPr="000024B8">
        <w:rPr>
          <w:rStyle w:val="FootnoteReference"/>
          <w:sz w:val="26"/>
          <w:szCs w:val="26"/>
        </w:rPr>
        <w:footnoteRef/>
      </w:r>
      <w:r w:rsidRPr="000024B8">
        <w:rPr>
          <w:sz w:val="26"/>
          <w:szCs w:val="26"/>
        </w:rPr>
        <w:t xml:space="preserve"> For example, eligibility for cancellation of removal is predicated on factors such as the absence of an aggravated felony conviction and the length of ties to the community—both of which are factors that correspondingly decrease the risks of flight and danger. See 8 U.S.C. § 1229b(b)(1)(A), (C). Similarly, cancellation for immigrants who are not lawful permanent residents requires a showing of “good moral character,” </w:t>
      </w:r>
      <w:r w:rsidRPr="000024B8">
        <w:rPr>
          <w:i/>
          <w:sz w:val="26"/>
          <w:szCs w:val="26"/>
        </w:rPr>
        <w:t>id.</w:t>
      </w:r>
      <w:r w:rsidRPr="000024B8">
        <w:rPr>
          <w:sz w:val="26"/>
          <w:szCs w:val="26"/>
        </w:rPr>
        <w:t xml:space="preserve"> § 1229b(b)(1)(B), making it unlikely that an immigrant who qualifies for such relief could present a heightened danger to the public.</w:t>
      </w:r>
    </w:p>
  </w:footnote>
  <w:footnote w:id="3">
    <w:p w14:paraId="2ACB5A1C" w14:textId="55DA7B50" w:rsidR="000024B8" w:rsidRPr="003755B9" w:rsidRDefault="000024B8">
      <w:pPr>
        <w:pStyle w:val="FootnoteText"/>
        <w:rPr>
          <w:sz w:val="26"/>
          <w:szCs w:val="26"/>
        </w:rPr>
      </w:pPr>
      <w:r w:rsidRPr="003755B9">
        <w:rPr>
          <w:rStyle w:val="FootnoteReference"/>
          <w:sz w:val="26"/>
          <w:szCs w:val="26"/>
        </w:rPr>
        <w:footnoteRef/>
      </w:r>
      <w:r w:rsidRPr="003755B9">
        <w:rPr>
          <w:sz w:val="26"/>
          <w:szCs w:val="26"/>
        </w:rPr>
        <w:t xml:space="preserve"> </w:t>
      </w:r>
      <w:r>
        <w:rPr>
          <w:sz w:val="26"/>
          <w:szCs w:val="26"/>
        </w:rPr>
        <w:t xml:space="preserve">The </w:t>
      </w:r>
      <w:proofErr w:type="spellStart"/>
      <w:r>
        <w:rPr>
          <w:i/>
          <w:iCs/>
          <w:sz w:val="26"/>
          <w:szCs w:val="26"/>
        </w:rPr>
        <w:t>Demore</w:t>
      </w:r>
      <w:proofErr w:type="spellEnd"/>
      <w:r>
        <w:rPr>
          <w:i/>
          <w:iCs/>
          <w:sz w:val="26"/>
          <w:szCs w:val="26"/>
        </w:rPr>
        <w:t xml:space="preserve"> </w:t>
      </w:r>
      <w:r>
        <w:rPr>
          <w:sz w:val="26"/>
          <w:szCs w:val="26"/>
        </w:rPr>
        <w:t xml:space="preserve">Court notably took it for granted that individuals subject to § 1226(c) would be removed eventually, or at least lose their case.  </w:t>
      </w:r>
      <w:r>
        <w:rPr>
          <w:i/>
          <w:iCs/>
          <w:sz w:val="26"/>
          <w:szCs w:val="26"/>
        </w:rPr>
        <w:t>See, e.g.</w:t>
      </w:r>
      <w:r>
        <w:rPr>
          <w:sz w:val="26"/>
          <w:szCs w:val="26"/>
        </w:rPr>
        <w:t xml:space="preserve">, 538 U.S. at </w:t>
      </w:r>
      <w:r w:rsidR="0016684E">
        <w:rPr>
          <w:sz w:val="26"/>
          <w:szCs w:val="26"/>
        </w:rPr>
        <w:t>528 (“</w:t>
      </w:r>
      <w:r w:rsidR="0016684E" w:rsidRPr="0016684E">
        <w:rPr>
          <w:sz w:val="26"/>
          <w:szCs w:val="26"/>
        </w:rPr>
        <w:t xml:space="preserve">Such detention necessarily serves the purpose of preventing </w:t>
      </w:r>
      <w:r w:rsidR="0016684E" w:rsidRPr="003755B9">
        <w:rPr>
          <w:i/>
          <w:iCs/>
          <w:sz w:val="26"/>
          <w:szCs w:val="26"/>
        </w:rPr>
        <w:t>deportable</w:t>
      </w:r>
      <w:r w:rsidR="0016684E" w:rsidRPr="0016684E">
        <w:rPr>
          <w:sz w:val="26"/>
          <w:szCs w:val="26"/>
        </w:rPr>
        <w:t xml:space="preserve"> criminal aliens from fleeing prior to or during their removal proceedings</w:t>
      </w:r>
      <w:r w:rsidR="0016684E">
        <w:rPr>
          <w:sz w:val="26"/>
          <w:szCs w:val="26"/>
        </w:rPr>
        <w:t xml:space="preserve">.”) (emphasis added); </w:t>
      </w:r>
      <w:r w:rsidR="0016684E">
        <w:rPr>
          <w:i/>
          <w:iCs/>
          <w:sz w:val="26"/>
          <w:szCs w:val="26"/>
        </w:rPr>
        <w:t xml:space="preserve">id. </w:t>
      </w:r>
      <w:r w:rsidR="0016684E">
        <w:rPr>
          <w:sz w:val="26"/>
          <w:szCs w:val="26"/>
        </w:rPr>
        <w:t xml:space="preserve">at </w:t>
      </w:r>
      <w:r>
        <w:rPr>
          <w:sz w:val="26"/>
          <w:szCs w:val="26"/>
        </w:rPr>
        <w:t xml:space="preserve">529 (“In the remaining 15% of cases, in which the alien appeals the decision of the Immigration Judge to the Board of Immigration Appeals </w:t>
      </w:r>
      <w:proofErr w:type="gramStart"/>
      <w:r>
        <w:rPr>
          <w:sz w:val="26"/>
          <w:szCs w:val="26"/>
        </w:rPr>
        <w:t>. . . .</w:t>
      </w:r>
      <w:proofErr w:type="gramEnd"/>
      <w:r>
        <w:rPr>
          <w:sz w:val="26"/>
          <w:szCs w:val="26"/>
        </w:rPr>
        <w:t>”)</w:t>
      </w:r>
      <w:r w:rsidR="0016684E">
        <w:rPr>
          <w:sz w:val="26"/>
          <w:szCs w:val="26"/>
        </w:rPr>
        <w:t xml:space="preserve">; </w:t>
      </w:r>
      <w:r w:rsidR="0016684E">
        <w:rPr>
          <w:i/>
          <w:iCs/>
          <w:sz w:val="26"/>
          <w:szCs w:val="26"/>
        </w:rPr>
        <w:t>id.</w:t>
      </w:r>
      <w:r w:rsidR="0016684E">
        <w:rPr>
          <w:sz w:val="26"/>
          <w:szCs w:val="26"/>
        </w:rPr>
        <w:t xml:space="preserve"> at 531 (Kennedy, J., concurring) (“[T]he ultimate purpose behind the detention is premised upon the alien’s deportability.”).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6461F5"/>
    <w:multiLevelType w:val="hybridMultilevel"/>
    <w:tmpl w:val="1A267D94"/>
    <w:lvl w:ilvl="0" w:tplc="129085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B276DF"/>
    <w:multiLevelType w:val="hybridMultilevel"/>
    <w:tmpl w:val="0A2CB4F4"/>
    <w:lvl w:ilvl="0" w:tplc="782492C6">
      <w:start w:val="1"/>
      <w:numFmt w:val="decimal"/>
      <w:pStyle w:val="Heading3"/>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577002"/>
    <w:multiLevelType w:val="hybridMultilevel"/>
    <w:tmpl w:val="D2D48F04"/>
    <w:lvl w:ilvl="0" w:tplc="FF0E4F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F107C2"/>
    <w:multiLevelType w:val="hybridMultilevel"/>
    <w:tmpl w:val="B81C9A40"/>
    <w:lvl w:ilvl="0" w:tplc="C314792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24119E"/>
    <w:multiLevelType w:val="hybridMultilevel"/>
    <w:tmpl w:val="3CA2680E"/>
    <w:lvl w:ilvl="0" w:tplc="D20EDF04">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51531"/>
    <w:multiLevelType w:val="hybridMultilevel"/>
    <w:tmpl w:val="CE44A6F6"/>
    <w:lvl w:ilvl="0" w:tplc="951E3CDA">
      <w:start w:val="1"/>
      <w:numFmt w:val="upperRoman"/>
      <w:lvlText w:val="%1."/>
      <w:lvlJc w:val="left"/>
      <w:pPr>
        <w:ind w:left="1080" w:hanging="720"/>
      </w:pPr>
      <w:rPr>
        <w:rFonts w:hint="default"/>
      </w:rPr>
    </w:lvl>
    <w:lvl w:ilvl="1" w:tplc="D97E66BC">
      <w:start w:val="1"/>
      <w:numFmt w:val="upp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0F4B90"/>
    <w:multiLevelType w:val="hybridMultilevel"/>
    <w:tmpl w:val="ED86DD84"/>
    <w:lvl w:ilvl="0" w:tplc="9EDAB4EC">
      <w:start w:val="1"/>
      <w:numFmt w:val="upperRoman"/>
      <w:pStyle w:val="Heading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AF4040"/>
    <w:multiLevelType w:val="hybridMultilevel"/>
    <w:tmpl w:val="A33A9AEA"/>
    <w:lvl w:ilvl="0" w:tplc="35B4C3DE">
      <w:start w:val="1"/>
      <w:numFmt w:val="decimal"/>
      <w:lvlText w:val="%1."/>
      <w:lvlJc w:val="left"/>
      <w:pPr>
        <w:ind w:left="540" w:hanging="360"/>
      </w:pPr>
      <w:rPr>
        <w:b w:val="0"/>
        <w:i w:val="0"/>
      </w:rPr>
    </w:lvl>
    <w:lvl w:ilvl="1" w:tplc="646E2DC2">
      <w:start w:val="1"/>
      <w:numFmt w:val="lowerLetter"/>
      <w:lvlText w:val="%2."/>
      <w:lvlJc w:val="left"/>
      <w:pPr>
        <w:ind w:left="1440" w:hanging="360"/>
      </w:pPr>
    </w:lvl>
    <w:lvl w:ilvl="2" w:tplc="D13A47EA">
      <w:start w:val="1"/>
      <w:numFmt w:val="lowerRoman"/>
      <w:lvlText w:val="%3."/>
      <w:lvlJc w:val="right"/>
      <w:pPr>
        <w:ind w:left="2160" w:hanging="180"/>
      </w:pPr>
    </w:lvl>
    <w:lvl w:ilvl="3" w:tplc="3B7098F0">
      <w:start w:val="1"/>
      <w:numFmt w:val="decimal"/>
      <w:lvlText w:val="%4."/>
      <w:lvlJc w:val="left"/>
      <w:pPr>
        <w:ind w:left="2880" w:hanging="360"/>
      </w:pPr>
    </w:lvl>
    <w:lvl w:ilvl="4" w:tplc="C554ACA6">
      <w:start w:val="1"/>
      <w:numFmt w:val="lowerLetter"/>
      <w:lvlText w:val="%5."/>
      <w:lvlJc w:val="left"/>
      <w:pPr>
        <w:ind w:left="3600" w:hanging="360"/>
      </w:pPr>
    </w:lvl>
    <w:lvl w:ilvl="5" w:tplc="E2EADE64">
      <w:start w:val="1"/>
      <w:numFmt w:val="lowerRoman"/>
      <w:lvlText w:val="%6."/>
      <w:lvlJc w:val="right"/>
      <w:pPr>
        <w:ind w:left="4320" w:hanging="180"/>
      </w:pPr>
    </w:lvl>
    <w:lvl w:ilvl="6" w:tplc="280CB1AC">
      <w:start w:val="1"/>
      <w:numFmt w:val="decimal"/>
      <w:lvlText w:val="%7."/>
      <w:lvlJc w:val="left"/>
      <w:pPr>
        <w:ind w:left="5040" w:hanging="360"/>
      </w:pPr>
    </w:lvl>
    <w:lvl w:ilvl="7" w:tplc="B2200AE8">
      <w:start w:val="1"/>
      <w:numFmt w:val="lowerLetter"/>
      <w:lvlText w:val="%8."/>
      <w:lvlJc w:val="left"/>
      <w:pPr>
        <w:ind w:left="5760" w:hanging="360"/>
      </w:pPr>
    </w:lvl>
    <w:lvl w:ilvl="8" w:tplc="B3A8A69A">
      <w:start w:val="1"/>
      <w:numFmt w:val="lowerRoman"/>
      <w:lvlText w:val="%9."/>
      <w:lvlJc w:val="right"/>
      <w:pPr>
        <w:ind w:left="6480" w:hanging="180"/>
      </w:pPr>
    </w:lvl>
  </w:abstractNum>
  <w:abstractNum w:abstractNumId="8" w15:restartNumberingAfterBreak="0">
    <w:nsid w:val="56176C78"/>
    <w:multiLevelType w:val="hybridMultilevel"/>
    <w:tmpl w:val="72464938"/>
    <w:lvl w:ilvl="0" w:tplc="7E4A49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8FD3D7A"/>
    <w:multiLevelType w:val="hybridMultilevel"/>
    <w:tmpl w:val="FC888DD4"/>
    <w:lvl w:ilvl="0" w:tplc="7CDC892C">
      <w:start w:val="1"/>
      <w:numFmt w:val="decimal"/>
      <w:lvlText w:val="%1."/>
      <w:lvlJc w:val="left"/>
      <w:pPr>
        <w:ind w:left="72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7C24E8"/>
    <w:multiLevelType w:val="hybridMultilevel"/>
    <w:tmpl w:val="0EAADA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C63EAF"/>
    <w:multiLevelType w:val="hybridMultilevel"/>
    <w:tmpl w:val="2CA287C6"/>
    <w:lvl w:ilvl="0" w:tplc="5F826066">
      <w:start w:val="1"/>
      <w:numFmt w:val="upperLetter"/>
      <w:pStyle w:val="Heading2"/>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B561036"/>
    <w:multiLevelType w:val="hybridMultilevel"/>
    <w:tmpl w:val="7C683A44"/>
    <w:lvl w:ilvl="0" w:tplc="8A382B1C">
      <w:start w:val="1"/>
      <w:numFmt w:val="decimal"/>
      <w:lvlText w:val="%1."/>
      <w:lvlJc w:val="left"/>
      <w:pPr>
        <w:ind w:left="360" w:hanging="360"/>
      </w:pPr>
      <w:rPr>
        <w:rFonts w:ascii="Times New Roman" w:hAnsi="Times New Roman" w:cs="Times New Roman" w:hint="default"/>
        <w:b w:val="0"/>
        <w:sz w:val="26"/>
        <w:szCs w:val="2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9"/>
  </w:num>
  <w:num w:numId="4">
    <w:abstractNumId w:val="4"/>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6"/>
  </w:num>
  <w:num w:numId="8">
    <w:abstractNumId w:val="10"/>
  </w:num>
  <w:num w:numId="9">
    <w:abstractNumId w:val="8"/>
  </w:num>
  <w:num w:numId="10">
    <w:abstractNumId w:val="11"/>
  </w:num>
  <w:num w:numId="11">
    <w:abstractNumId w:val="1"/>
  </w:num>
  <w:num w:numId="12">
    <w:abstractNumId w:val="12"/>
  </w:num>
  <w:num w:numId="13">
    <w:abstractNumId w:val="0"/>
  </w:num>
  <w:num w:numId="1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07B"/>
    <w:rsid w:val="00001DCF"/>
    <w:rsid w:val="000024B8"/>
    <w:rsid w:val="00004B8A"/>
    <w:rsid w:val="000154AA"/>
    <w:rsid w:val="00017466"/>
    <w:rsid w:val="000174D8"/>
    <w:rsid w:val="000204CD"/>
    <w:rsid w:val="00021289"/>
    <w:rsid w:val="00026B00"/>
    <w:rsid w:val="00040E63"/>
    <w:rsid w:val="00046A86"/>
    <w:rsid w:val="000564D4"/>
    <w:rsid w:val="00063B26"/>
    <w:rsid w:val="00065CD1"/>
    <w:rsid w:val="00066EBE"/>
    <w:rsid w:val="0007340E"/>
    <w:rsid w:val="00080182"/>
    <w:rsid w:val="000830EE"/>
    <w:rsid w:val="00083BEA"/>
    <w:rsid w:val="00091002"/>
    <w:rsid w:val="000967E0"/>
    <w:rsid w:val="000A0A89"/>
    <w:rsid w:val="000A547E"/>
    <w:rsid w:val="000A57ED"/>
    <w:rsid w:val="000B1EBD"/>
    <w:rsid w:val="000B67CE"/>
    <w:rsid w:val="000C3D64"/>
    <w:rsid w:val="000C6CED"/>
    <w:rsid w:val="000C7F42"/>
    <w:rsid w:val="000D0ECE"/>
    <w:rsid w:val="000D743F"/>
    <w:rsid w:val="000E1947"/>
    <w:rsid w:val="000E35F7"/>
    <w:rsid w:val="000E3B78"/>
    <w:rsid w:val="000F12D5"/>
    <w:rsid w:val="000F19C6"/>
    <w:rsid w:val="000F3831"/>
    <w:rsid w:val="0010130D"/>
    <w:rsid w:val="00104374"/>
    <w:rsid w:val="0012162E"/>
    <w:rsid w:val="00124538"/>
    <w:rsid w:val="00125291"/>
    <w:rsid w:val="00134F58"/>
    <w:rsid w:val="00137784"/>
    <w:rsid w:val="00150A2F"/>
    <w:rsid w:val="001554B7"/>
    <w:rsid w:val="001578DE"/>
    <w:rsid w:val="00160B7D"/>
    <w:rsid w:val="001642DF"/>
    <w:rsid w:val="00165487"/>
    <w:rsid w:val="0016684E"/>
    <w:rsid w:val="00167403"/>
    <w:rsid w:val="00173961"/>
    <w:rsid w:val="00177B84"/>
    <w:rsid w:val="0018427F"/>
    <w:rsid w:val="0019108E"/>
    <w:rsid w:val="00197D70"/>
    <w:rsid w:val="001A135F"/>
    <w:rsid w:val="001A1BEC"/>
    <w:rsid w:val="001A24CF"/>
    <w:rsid w:val="001A4397"/>
    <w:rsid w:val="001A4F78"/>
    <w:rsid w:val="001B025D"/>
    <w:rsid w:val="001B2E3F"/>
    <w:rsid w:val="001B31C3"/>
    <w:rsid w:val="001B3C39"/>
    <w:rsid w:val="001B3D69"/>
    <w:rsid w:val="001B63B7"/>
    <w:rsid w:val="001C2B24"/>
    <w:rsid w:val="001C2E89"/>
    <w:rsid w:val="001C37CC"/>
    <w:rsid w:val="001D13B8"/>
    <w:rsid w:val="001D6F7E"/>
    <w:rsid w:val="001D727B"/>
    <w:rsid w:val="001E0150"/>
    <w:rsid w:val="001E06D9"/>
    <w:rsid w:val="001E6AAF"/>
    <w:rsid w:val="001F0A23"/>
    <w:rsid w:val="001F2A38"/>
    <w:rsid w:val="001F4680"/>
    <w:rsid w:val="001F7E37"/>
    <w:rsid w:val="00204D5C"/>
    <w:rsid w:val="00217925"/>
    <w:rsid w:val="00223606"/>
    <w:rsid w:val="002244E7"/>
    <w:rsid w:val="002413EF"/>
    <w:rsid w:val="00241A25"/>
    <w:rsid w:val="002600AF"/>
    <w:rsid w:val="002673DA"/>
    <w:rsid w:val="0027015B"/>
    <w:rsid w:val="00273A8D"/>
    <w:rsid w:val="00280AF3"/>
    <w:rsid w:val="002955DE"/>
    <w:rsid w:val="00296338"/>
    <w:rsid w:val="002974FF"/>
    <w:rsid w:val="002A15B7"/>
    <w:rsid w:val="002A66A0"/>
    <w:rsid w:val="002B1D87"/>
    <w:rsid w:val="002B4D7C"/>
    <w:rsid w:val="002B5F47"/>
    <w:rsid w:val="002C1062"/>
    <w:rsid w:val="002C5371"/>
    <w:rsid w:val="002D2BE3"/>
    <w:rsid w:val="002D2C43"/>
    <w:rsid w:val="002D53F3"/>
    <w:rsid w:val="002D7FCA"/>
    <w:rsid w:val="002E5BAF"/>
    <w:rsid w:val="0030019A"/>
    <w:rsid w:val="00303804"/>
    <w:rsid w:val="00313E7E"/>
    <w:rsid w:val="003223C4"/>
    <w:rsid w:val="0032641C"/>
    <w:rsid w:val="003266F8"/>
    <w:rsid w:val="003267B3"/>
    <w:rsid w:val="00333634"/>
    <w:rsid w:val="00353D7C"/>
    <w:rsid w:val="003573E5"/>
    <w:rsid w:val="003632B4"/>
    <w:rsid w:val="00365429"/>
    <w:rsid w:val="003730CC"/>
    <w:rsid w:val="003755B9"/>
    <w:rsid w:val="0038212B"/>
    <w:rsid w:val="00382A3D"/>
    <w:rsid w:val="00386948"/>
    <w:rsid w:val="00391EC0"/>
    <w:rsid w:val="0039238D"/>
    <w:rsid w:val="00393D4B"/>
    <w:rsid w:val="0039767D"/>
    <w:rsid w:val="003A4AA2"/>
    <w:rsid w:val="003B05F8"/>
    <w:rsid w:val="003B4004"/>
    <w:rsid w:val="003B4058"/>
    <w:rsid w:val="003B7EB5"/>
    <w:rsid w:val="003C1354"/>
    <w:rsid w:val="003C1721"/>
    <w:rsid w:val="003C1F43"/>
    <w:rsid w:val="003C3CE5"/>
    <w:rsid w:val="003C490C"/>
    <w:rsid w:val="003D7A21"/>
    <w:rsid w:val="003E665F"/>
    <w:rsid w:val="003E6896"/>
    <w:rsid w:val="003F3681"/>
    <w:rsid w:val="00411469"/>
    <w:rsid w:val="00414127"/>
    <w:rsid w:val="00420F4F"/>
    <w:rsid w:val="00421738"/>
    <w:rsid w:val="00423A90"/>
    <w:rsid w:val="0042496A"/>
    <w:rsid w:val="004251F0"/>
    <w:rsid w:val="0043203B"/>
    <w:rsid w:val="00436B8F"/>
    <w:rsid w:val="00442F01"/>
    <w:rsid w:val="00444E6E"/>
    <w:rsid w:val="004465AE"/>
    <w:rsid w:val="00447968"/>
    <w:rsid w:val="00450E74"/>
    <w:rsid w:val="00461BA0"/>
    <w:rsid w:val="00465221"/>
    <w:rsid w:val="00474626"/>
    <w:rsid w:val="004859FC"/>
    <w:rsid w:val="00494831"/>
    <w:rsid w:val="00494A49"/>
    <w:rsid w:val="004977A7"/>
    <w:rsid w:val="004A52AB"/>
    <w:rsid w:val="004A5BD8"/>
    <w:rsid w:val="004A6AC5"/>
    <w:rsid w:val="004B3E37"/>
    <w:rsid w:val="004F01C3"/>
    <w:rsid w:val="004F4034"/>
    <w:rsid w:val="004F79FE"/>
    <w:rsid w:val="0052061B"/>
    <w:rsid w:val="00524F4B"/>
    <w:rsid w:val="00525078"/>
    <w:rsid w:val="005254E6"/>
    <w:rsid w:val="00526E9D"/>
    <w:rsid w:val="00534814"/>
    <w:rsid w:val="00535D88"/>
    <w:rsid w:val="00542206"/>
    <w:rsid w:val="00551717"/>
    <w:rsid w:val="005534CD"/>
    <w:rsid w:val="00553BB3"/>
    <w:rsid w:val="00556A59"/>
    <w:rsid w:val="00557DCE"/>
    <w:rsid w:val="00557FFB"/>
    <w:rsid w:val="00561040"/>
    <w:rsid w:val="00564FB9"/>
    <w:rsid w:val="005714F5"/>
    <w:rsid w:val="0057294A"/>
    <w:rsid w:val="005743DD"/>
    <w:rsid w:val="005762BA"/>
    <w:rsid w:val="005824CA"/>
    <w:rsid w:val="005840F8"/>
    <w:rsid w:val="00586FDF"/>
    <w:rsid w:val="0059144E"/>
    <w:rsid w:val="00592F85"/>
    <w:rsid w:val="005A793B"/>
    <w:rsid w:val="005B69E1"/>
    <w:rsid w:val="005D068F"/>
    <w:rsid w:val="005D35AA"/>
    <w:rsid w:val="005D78B1"/>
    <w:rsid w:val="005F348C"/>
    <w:rsid w:val="005F3543"/>
    <w:rsid w:val="005F4301"/>
    <w:rsid w:val="005F7144"/>
    <w:rsid w:val="00603A78"/>
    <w:rsid w:val="00604248"/>
    <w:rsid w:val="0060486D"/>
    <w:rsid w:val="00614DF7"/>
    <w:rsid w:val="0061546E"/>
    <w:rsid w:val="006231FF"/>
    <w:rsid w:val="006237A8"/>
    <w:rsid w:val="00623AD7"/>
    <w:rsid w:val="00625F75"/>
    <w:rsid w:val="0064050E"/>
    <w:rsid w:val="00640AB0"/>
    <w:rsid w:val="00640CDD"/>
    <w:rsid w:val="00643FC5"/>
    <w:rsid w:val="006468A3"/>
    <w:rsid w:val="00650D8D"/>
    <w:rsid w:val="006647BA"/>
    <w:rsid w:val="0066713E"/>
    <w:rsid w:val="006758BF"/>
    <w:rsid w:val="006829CA"/>
    <w:rsid w:val="00682D05"/>
    <w:rsid w:val="00687EE4"/>
    <w:rsid w:val="006952DD"/>
    <w:rsid w:val="006A0255"/>
    <w:rsid w:val="006A05F8"/>
    <w:rsid w:val="006A1B22"/>
    <w:rsid w:val="006A3DEB"/>
    <w:rsid w:val="006A44FD"/>
    <w:rsid w:val="006B0112"/>
    <w:rsid w:val="006B14CC"/>
    <w:rsid w:val="006B51E7"/>
    <w:rsid w:val="006C0398"/>
    <w:rsid w:val="006F0858"/>
    <w:rsid w:val="0070505C"/>
    <w:rsid w:val="00706A7C"/>
    <w:rsid w:val="00711044"/>
    <w:rsid w:val="00711397"/>
    <w:rsid w:val="00712E47"/>
    <w:rsid w:val="0071318E"/>
    <w:rsid w:val="007149CA"/>
    <w:rsid w:val="00726C7E"/>
    <w:rsid w:val="00737155"/>
    <w:rsid w:val="00743337"/>
    <w:rsid w:val="007452A5"/>
    <w:rsid w:val="007461D3"/>
    <w:rsid w:val="007464DE"/>
    <w:rsid w:val="007519BE"/>
    <w:rsid w:val="00753FDA"/>
    <w:rsid w:val="00767063"/>
    <w:rsid w:val="0077439E"/>
    <w:rsid w:val="00777E41"/>
    <w:rsid w:val="0078008B"/>
    <w:rsid w:val="00781589"/>
    <w:rsid w:val="00790DAF"/>
    <w:rsid w:val="00795AB9"/>
    <w:rsid w:val="007A0FF8"/>
    <w:rsid w:val="007A2C2D"/>
    <w:rsid w:val="007A3C5B"/>
    <w:rsid w:val="007A42BB"/>
    <w:rsid w:val="007A4BF6"/>
    <w:rsid w:val="007B0051"/>
    <w:rsid w:val="007B2569"/>
    <w:rsid w:val="007B48B0"/>
    <w:rsid w:val="007D7E23"/>
    <w:rsid w:val="007E4A77"/>
    <w:rsid w:val="007E60FD"/>
    <w:rsid w:val="007E6C9C"/>
    <w:rsid w:val="007F1A7C"/>
    <w:rsid w:val="007F507D"/>
    <w:rsid w:val="007F56CD"/>
    <w:rsid w:val="007F58F6"/>
    <w:rsid w:val="008128AF"/>
    <w:rsid w:val="00817D5D"/>
    <w:rsid w:val="008214B8"/>
    <w:rsid w:val="0082156B"/>
    <w:rsid w:val="008221B2"/>
    <w:rsid w:val="00827BC7"/>
    <w:rsid w:val="00833AFB"/>
    <w:rsid w:val="00834FF7"/>
    <w:rsid w:val="00836D7E"/>
    <w:rsid w:val="00840C47"/>
    <w:rsid w:val="008447A9"/>
    <w:rsid w:val="00851642"/>
    <w:rsid w:val="00852B9A"/>
    <w:rsid w:val="0085502F"/>
    <w:rsid w:val="00855CD3"/>
    <w:rsid w:val="00862AC7"/>
    <w:rsid w:val="0086725A"/>
    <w:rsid w:val="00871FD1"/>
    <w:rsid w:val="00873A20"/>
    <w:rsid w:val="008A1349"/>
    <w:rsid w:val="008A14C7"/>
    <w:rsid w:val="008A1730"/>
    <w:rsid w:val="008A2265"/>
    <w:rsid w:val="008A333F"/>
    <w:rsid w:val="008A391F"/>
    <w:rsid w:val="008A67D3"/>
    <w:rsid w:val="008A7D3E"/>
    <w:rsid w:val="008C15B2"/>
    <w:rsid w:val="008D3D6B"/>
    <w:rsid w:val="008D756D"/>
    <w:rsid w:val="008E0161"/>
    <w:rsid w:val="008E4377"/>
    <w:rsid w:val="008E453E"/>
    <w:rsid w:val="008E4AC2"/>
    <w:rsid w:val="008E57A0"/>
    <w:rsid w:val="008F6D8C"/>
    <w:rsid w:val="009060ED"/>
    <w:rsid w:val="00915AE9"/>
    <w:rsid w:val="009172FF"/>
    <w:rsid w:val="00921307"/>
    <w:rsid w:val="00921BCF"/>
    <w:rsid w:val="0092434F"/>
    <w:rsid w:val="00925ECB"/>
    <w:rsid w:val="00927A2E"/>
    <w:rsid w:val="00930679"/>
    <w:rsid w:val="0093452E"/>
    <w:rsid w:val="00935823"/>
    <w:rsid w:val="009362DA"/>
    <w:rsid w:val="009369EC"/>
    <w:rsid w:val="00936E31"/>
    <w:rsid w:val="00940477"/>
    <w:rsid w:val="00940D88"/>
    <w:rsid w:val="00950138"/>
    <w:rsid w:val="00950E10"/>
    <w:rsid w:val="00951523"/>
    <w:rsid w:val="009522EA"/>
    <w:rsid w:val="00952730"/>
    <w:rsid w:val="009532AF"/>
    <w:rsid w:val="00953AB1"/>
    <w:rsid w:val="00954E66"/>
    <w:rsid w:val="00964581"/>
    <w:rsid w:val="00966F6F"/>
    <w:rsid w:val="00967934"/>
    <w:rsid w:val="00967B91"/>
    <w:rsid w:val="00976E9A"/>
    <w:rsid w:val="00980708"/>
    <w:rsid w:val="00981F78"/>
    <w:rsid w:val="00982DB3"/>
    <w:rsid w:val="0098365D"/>
    <w:rsid w:val="00991E11"/>
    <w:rsid w:val="009971B0"/>
    <w:rsid w:val="009A5A26"/>
    <w:rsid w:val="009A6522"/>
    <w:rsid w:val="009B1D25"/>
    <w:rsid w:val="009C3AB8"/>
    <w:rsid w:val="009D4061"/>
    <w:rsid w:val="009D52B5"/>
    <w:rsid w:val="009E3820"/>
    <w:rsid w:val="009E4807"/>
    <w:rsid w:val="009F63AF"/>
    <w:rsid w:val="00A01304"/>
    <w:rsid w:val="00A04933"/>
    <w:rsid w:val="00A053C6"/>
    <w:rsid w:val="00A100E8"/>
    <w:rsid w:val="00A14454"/>
    <w:rsid w:val="00A211FE"/>
    <w:rsid w:val="00A221D5"/>
    <w:rsid w:val="00A22E68"/>
    <w:rsid w:val="00A30C1D"/>
    <w:rsid w:val="00A30D74"/>
    <w:rsid w:val="00A37192"/>
    <w:rsid w:val="00A44C89"/>
    <w:rsid w:val="00A50FE6"/>
    <w:rsid w:val="00A5297D"/>
    <w:rsid w:val="00A5396F"/>
    <w:rsid w:val="00A53DC1"/>
    <w:rsid w:val="00A53DEF"/>
    <w:rsid w:val="00A5445C"/>
    <w:rsid w:val="00A549FF"/>
    <w:rsid w:val="00A550A4"/>
    <w:rsid w:val="00A62B74"/>
    <w:rsid w:val="00A67E2C"/>
    <w:rsid w:val="00A7507B"/>
    <w:rsid w:val="00A75BA2"/>
    <w:rsid w:val="00A76820"/>
    <w:rsid w:val="00A777A5"/>
    <w:rsid w:val="00A80E5E"/>
    <w:rsid w:val="00A84140"/>
    <w:rsid w:val="00A8599D"/>
    <w:rsid w:val="00A8626E"/>
    <w:rsid w:val="00AA0C42"/>
    <w:rsid w:val="00AA3A33"/>
    <w:rsid w:val="00AB1C1D"/>
    <w:rsid w:val="00AB4342"/>
    <w:rsid w:val="00AB443A"/>
    <w:rsid w:val="00AB6E55"/>
    <w:rsid w:val="00AC24AD"/>
    <w:rsid w:val="00AC5FE1"/>
    <w:rsid w:val="00AD2E60"/>
    <w:rsid w:val="00AD507C"/>
    <w:rsid w:val="00AD6C50"/>
    <w:rsid w:val="00AE06BC"/>
    <w:rsid w:val="00AE31DF"/>
    <w:rsid w:val="00AF0268"/>
    <w:rsid w:val="00AF6B48"/>
    <w:rsid w:val="00B029D1"/>
    <w:rsid w:val="00B043A2"/>
    <w:rsid w:val="00B13067"/>
    <w:rsid w:val="00B252BE"/>
    <w:rsid w:val="00B314B4"/>
    <w:rsid w:val="00B32BD3"/>
    <w:rsid w:val="00B34F6B"/>
    <w:rsid w:val="00B350FF"/>
    <w:rsid w:val="00B4142C"/>
    <w:rsid w:val="00B4251F"/>
    <w:rsid w:val="00B428F3"/>
    <w:rsid w:val="00B500C7"/>
    <w:rsid w:val="00B51B40"/>
    <w:rsid w:val="00B53A43"/>
    <w:rsid w:val="00B5494A"/>
    <w:rsid w:val="00B55634"/>
    <w:rsid w:val="00B6007E"/>
    <w:rsid w:val="00B71BF8"/>
    <w:rsid w:val="00B75957"/>
    <w:rsid w:val="00B80521"/>
    <w:rsid w:val="00B8782C"/>
    <w:rsid w:val="00B907D5"/>
    <w:rsid w:val="00B92DA3"/>
    <w:rsid w:val="00B93C81"/>
    <w:rsid w:val="00B94179"/>
    <w:rsid w:val="00B9439E"/>
    <w:rsid w:val="00B94BED"/>
    <w:rsid w:val="00BA5225"/>
    <w:rsid w:val="00BC12B1"/>
    <w:rsid w:val="00BC1355"/>
    <w:rsid w:val="00BC1DE4"/>
    <w:rsid w:val="00BC26C8"/>
    <w:rsid w:val="00BC64F4"/>
    <w:rsid w:val="00BD0CD0"/>
    <w:rsid w:val="00BD2BDF"/>
    <w:rsid w:val="00BD2D24"/>
    <w:rsid w:val="00BE3B8A"/>
    <w:rsid w:val="00BF201F"/>
    <w:rsid w:val="00BF32F1"/>
    <w:rsid w:val="00BF5898"/>
    <w:rsid w:val="00BF6C5E"/>
    <w:rsid w:val="00BF6FDA"/>
    <w:rsid w:val="00C01F7E"/>
    <w:rsid w:val="00C040DC"/>
    <w:rsid w:val="00C04D85"/>
    <w:rsid w:val="00C06312"/>
    <w:rsid w:val="00C0663B"/>
    <w:rsid w:val="00C14B7B"/>
    <w:rsid w:val="00C3021A"/>
    <w:rsid w:val="00C3051A"/>
    <w:rsid w:val="00C33E05"/>
    <w:rsid w:val="00C34F7F"/>
    <w:rsid w:val="00C432EB"/>
    <w:rsid w:val="00C50AEF"/>
    <w:rsid w:val="00C576E9"/>
    <w:rsid w:val="00C80B9F"/>
    <w:rsid w:val="00C828BF"/>
    <w:rsid w:val="00C83955"/>
    <w:rsid w:val="00C85B58"/>
    <w:rsid w:val="00C86901"/>
    <w:rsid w:val="00C9075D"/>
    <w:rsid w:val="00C922C4"/>
    <w:rsid w:val="00C9799B"/>
    <w:rsid w:val="00CA0286"/>
    <w:rsid w:val="00CA4CC0"/>
    <w:rsid w:val="00CC3FA0"/>
    <w:rsid w:val="00CC4526"/>
    <w:rsid w:val="00CC51FA"/>
    <w:rsid w:val="00CD0B14"/>
    <w:rsid w:val="00CD1772"/>
    <w:rsid w:val="00CD3335"/>
    <w:rsid w:val="00CD49DC"/>
    <w:rsid w:val="00CD6CAC"/>
    <w:rsid w:val="00CE1213"/>
    <w:rsid w:val="00CE3BD3"/>
    <w:rsid w:val="00CE53F5"/>
    <w:rsid w:val="00CE5A6F"/>
    <w:rsid w:val="00CE7599"/>
    <w:rsid w:val="00CF6A5E"/>
    <w:rsid w:val="00CF7816"/>
    <w:rsid w:val="00D041F0"/>
    <w:rsid w:val="00D14B97"/>
    <w:rsid w:val="00D15944"/>
    <w:rsid w:val="00D16A09"/>
    <w:rsid w:val="00D25834"/>
    <w:rsid w:val="00D31AE8"/>
    <w:rsid w:val="00D32FEA"/>
    <w:rsid w:val="00D3763C"/>
    <w:rsid w:val="00D40D84"/>
    <w:rsid w:val="00D462DB"/>
    <w:rsid w:val="00D46972"/>
    <w:rsid w:val="00D47D30"/>
    <w:rsid w:val="00D51F8E"/>
    <w:rsid w:val="00D52917"/>
    <w:rsid w:val="00D52FF6"/>
    <w:rsid w:val="00D54B2B"/>
    <w:rsid w:val="00D63DD9"/>
    <w:rsid w:val="00D701E6"/>
    <w:rsid w:val="00D724E1"/>
    <w:rsid w:val="00D75330"/>
    <w:rsid w:val="00D754BD"/>
    <w:rsid w:val="00D957CA"/>
    <w:rsid w:val="00D96760"/>
    <w:rsid w:val="00DA4167"/>
    <w:rsid w:val="00DB1BDF"/>
    <w:rsid w:val="00DB3941"/>
    <w:rsid w:val="00DB5230"/>
    <w:rsid w:val="00DC6A25"/>
    <w:rsid w:val="00DD07C4"/>
    <w:rsid w:val="00DD267F"/>
    <w:rsid w:val="00DE0585"/>
    <w:rsid w:val="00DE1ACD"/>
    <w:rsid w:val="00DE3F34"/>
    <w:rsid w:val="00DE460C"/>
    <w:rsid w:val="00DF2124"/>
    <w:rsid w:val="00DF2646"/>
    <w:rsid w:val="00DF2AD7"/>
    <w:rsid w:val="00DF321F"/>
    <w:rsid w:val="00E01DC1"/>
    <w:rsid w:val="00E03199"/>
    <w:rsid w:val="00E10052"/>
    <w:rsid w:val="00E10A31"/>
    <w:rsid w:val="00E13299"/>
    <w:rsid w:val="00E2228D"/>
    <w:rsid w:val="00E258D1"/>
    <w:rsid w:val="00E26E60"/>
    <w:rsid w:val="00E30E56"/>
    <w:rsid w:val="00E31D29"/>
    <w:rsid w:val="00E36104"/>
    <w:rsid w:val="00E36E22"/>
    <w:rsid w:val="00E3736A"/>
    <w:rsid w:val="00E42414"/>
    <w:rsid w:val="00E42D65"/>
    <w:rsid w:val="00E456E0"/>
    <w:rsid w:val="00E4696C"/>
    <w:rsid w:val="00E52DB8"/>
    <w:rsid w:val="00E61BA1"/>
    <w:rsid w:val="00E639E1"/>
    <w:rsid w:val="00E73510"/>
    <w:rsid w:val="00E836B6"/>
    <w:rsid w:val="00E9429A"/>
    <w:rsid w:val="00E94A81"/>
    <w:rsid w:val="00EA481E"/>
    <w:rsid w:val="00EA794E"/>
    <w:rsid w:val="00EB164F"/>
    <w:rsid w:val="00EB39F8"/>
    <w:rsid w:val="00EB3C7D"/>
    <w:rsid w:val="00EB4233"/>
    <w:rsid w:val="00EB5570"/>
    <w:rsid w:val="00EB70E9"/>
    <w:rsid w:val="00EC7D8C"/>
    <w:rsid w:val="00ED01DF"/>
    <w:rsid w:val="00ED22D9"/>
    <w:rsid w:val="00ED386D"/>
    <w:rsid w:val="00ED3A7F"/>
    <w:rsid w:val="00ED611A"/>
    <w:rsid w:val="00ED7089"/>
    <w:rsid w:val="00EE1E07"/>
    <w:rsid w:val="00EF1345"/>
    <w:rsid w:val="00EF2CF9"/>
    <w:rsid w:val="00EF33BE"/>
    <w:rsid w:val="00F05242"/>
    <w:rsid w:val="00F169FB"/>
    <w:rsid w:val="00F20353"/>
    <w:rsid w:val="00F22D22"/>
    <w:rsid w:val="00F24F1F"/>
    <w:rsid w:val="00F34272"/>
    <w:rsid w:val="00F34FA8"/>
    <w:rsid w:val="00F35C46"/>
    <w:rsid w:val="00F43E17"/>
    <w:rsid w:val="00F46879"/>
    <w:rsid w:val="00F47E0B"/>
    <w:rsid w:val="00F55D2F"/>
    <w:rsid w:val="00F56EEB"/>
    <w:rsid w:val="00F573E2"/>
    <w:rsid w:val="00F57FC2"/>
    <w:rsid w:val="00F62A68"/>
    <w:rsid w:val="00F64AF9"/>
    <w:rsid w:val="00F673ED"/>
    <w:rsid w:val="00F6780E"/>
    <w:rsid w:val="00F7585D"/>
    <w:rsid w:val="00F83D34"/>
    <w:rsid w:val="00F84939"/>
    <w:rsid w:val="00F93875"/>
    <w:rsid w:val="00F94854"/>
    <w:rsid w:val="00F9559E"/>
    <w:rsid w:val="00F961BF"/>
    <w:rsid w:val="00F96436"/>
    <w:rsid w:val="00FA25AF"/>
    <w:rsid w:val="00FB0B63"/>
    <w:rsid w:val="00FB3051"/>
    <w:rsid w:val="00FB6A99"/>
    <w:rsid w:val="00FC00A0"/>
    <w:rsid w:val="00FC0B16"/>
    <w:rsid w:val="00FD1BBD"/>
    <w:rsid w:val="00FD3D7E"/>
    <w:rsid w:val="00FD7B15"/>
    <w:rsid w:val="00FE3833"/>
    <w:rsid w:val="00FF3ADE"/>
    <w:rsid w:val="00FF5193"/>
    <w:rsid w:val="00FF6A6D"/>
    <w:rsid w:val="00FF7A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808339"/>
  <w15:docId w15:val="{8C61E853-974D-4CCD-8812-880CFF804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444E6E"/>
    <w:pPr>
      <w:widowControl w:val="0"/>
      <w:numPr>
        <w:numId w:val="7"/>
      </w:numPr>
      <w:spacing w:after="0" w:line="480" w:lineRule="auto"/>
      <w:ind w:left="720"/>
      <w:outlineLvl w:val="0"/>
    </w:pPr>
    <w:rPr>
      <w:rFonts w:ascii="Times New Roman" w:hAnsi="Times New Roman" w:cs="Times New Roman"/>
      <w:b/>
      <w:sz w:val="26"/>
      <w:szCs w:val="26"/>
      <w:u w:val="single"/>
    </w:rPr>
  </w:style>
  <w:style w:type="paragraph" w:styleId="Heading2">
    <w:name w:val="heading 2"/>
    <w:basedOn w:val="ListParagraph"/>
    <w:next w:val="Normal"/>
    <w:link w:val="Heading2Char"/>
    <w:uiPriority w:val="9"/>
    <w:unhideWhenUsed/>
    <w:qFormat/>
    <w:rsid w:val="00444E6E"/>
    <w:pPr>
      <w:widowControl w:val="0"/>
      <w:numPr>
        <w:numId w:val="10"/>
      </w:numPr>
      <w:spacing w:after="240" w:line="240" w:lineRule="auto"/>
      <w:ind w:left="1440" w:hanging="720"/>
      <w:outlineLvl w:val="1"/>
    </w:pPr>
    <w:rPr>
      <w:rFonts w:ascii="Times New Roman" w:hAnsi="Times New Roman" w:cs="Times New Roman"/>
      <w:sz w:val="26"/>
      <w:szCs w:val="26"/>
      <w:u w:val="single"/>
    </w:rPr>
  </w:style>
  <w:style w:type="paragraph" w:styleId="Heading3">
    <w:name w:val="heading 3"/>
    <w:basedOn w:val="ListParagraph"/>
    <w:next w:val="Normal"/>
    <w:link w:val="Heading3Char"/>
    <w:uiPriority w:val="9"/>
    <w:unhideWhenUsed/>
    <w:qFormat/>
    <w:rsid w:val="00444E6E"/>
    <w:pPr>
      <w:widowControl w:val="0"/>
      <w:numPr>
        <w:numId w:val="11"/>
      </w:numPr>
      <w:spacing w:after="240" w:line="240" w:lineRule="auto"/>
      <w:outlineLvl w:val="2"/>
    </w:pPr>
    <w:rPr>
      <w:rFonts w:ascii="Times New Roman" w:hAnsi="Times New Roman" w:cs="Times New Roman"/>
      <w: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uiPriority w:val="99"/>
    <w:unhideWhenUsed/>
    <w:qFormat/>
    <w:rsid w:val="00640AB0"/>
    <w:pPr>
      <w:spacing w:after="0" w:line="240" w:lineRule="auto"/>
    </w:pPr>
    <w:rPr>
      <w:rFonts w:ascii="Times New Roman" w:hAnsi="Times New Roman"/>
      <w:sz w:val="24"/>
      <w:szCs w:val="24"/>
    </w:rPr>
  </w:style>
  <w:style w:type="character" w:customStyle="1" w:styleId="FootnoteTextChar">
    <w:name w:val="Footnote Text Char"/>
    <w:basedOn w:val="DefaultParagraphFont"/>
    <w:link w:val="FootnoteText"/>
    <w:uiPriority w:val="99"/>
    <w:rsid w:val="00640AB0"/>
    <w:rPr>
      <w:rFonts w:ascii="Times New Roman" w:hAnsi="Times New Roman"/>
      <w:sz w:val="24"/>
      <w:szCs w:val="24"/>
    </w:rPr>
  </w:style>
  <w:style w:type="paragraph" w:styleId="TOC1">
    <w:name w:val="toc 1"/>
    <w:basedOn w:val="Normal"/>
    <w:next w:val="Normal"/>
    <w:autoRedefine/>
    <w:uiPriority w:val="39"/>
    <w:unhideWhenUsed/>
    <w:rsid w:val="00EB164F"/>
    <w:pPr>
      <w:tabs>
        <w:tab w:val="left" w:pos="440"/>
        <w:tab w:val="right" w:leader="dot" w:pos="9350"/>
      </w:tabs>
      <w:spacing w:after="100" w:line="240" w:lineRule="auto"/>
      <w:ind w:left="720" w:hanging="720"/>
    </w:pPr>
    <w:rPr>
      <w:rFonts w:ascii="Times New Roman" w:hAnsi="Times New Roman"/>
      <w:noProof/>
      <w:sz w:val="24"/>
    </w:rPr>
  </w:style>
  <w:style w:type="paragraph" w:styleId="TOC2">
    <w:name w:val="toc 2"/>
    <w:basedOn w:val="Normal"/>
    <w:next w:val="Normal"/>
    <w:autoRedefine/>
    <w:uiPriority w:val="39"/>
    <w:unhideWhenUsed/>
    <w:rsid w:val="00EB164F"/>
    <w:pPr>
      <w:spacing w:after="100" w:line="240" w:lineRule="auto"/>
      <w:ind w:left="720" w:hanging="360"/>
    </w:pPr>
    <w:rPr>
      <w:rFonts w:ascii="Times New Roman" w:hAnsi="Times New Roman"/>
      <w:sz w:val="24"/>
    </w:rPr>
  </w:style>
  <w:style w:type="paragraph" w:styleId="TOC3">
    <w:name w:val="toc 3"/>
    <w:basedOn w:val="Normal"/>
    <w:next w:val="Normal"/>
    <w:autoRedefine/>
    <w:uiPriority w:val="39"/>
    <w:unhideWhenUsed/>
    <w:rsid w:val="00EB164F"/>
    <w:pPr>
      <w:tabs>
        <w:tab w:val="left" w:pos="880"/>
        <w:tab w:val="right" w:leader="dot" w:pos="9350"/>
      </w:tabs>
      <w:spacing w:after="100" w:line="240" w:lineRule="auto"/>
      <w:ind w:left="1080" w:hanging="360"/>
    </w:pPr>
    <w:rPr>
      <w:rFonts w:ascii="Times New Roman" w:hAnsi="Times New Roman"/>
      <w:sz w:val="24"/>
    </w:rPr>
  </w:style>
  <w:style w:type="table" w:styleId="TableGrid">
    <w:name w:val="Table Grid"/>
    <w:basedOn w:val="TableNormal"/>
    <w:uiPriority w:val="39"/>
    <w:rsid w:val="00A75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1721"/>
    <w:pPr>
      <w:ind w:left="720"/>
      <w:contextualSpacing/>
    </w:pPr>
  </w:style>
  <w:style w:type="paragraph" w:styleId="Header">
    <w:name w:val="header"/>
    <w:basedOn w:val="Normal"/>
    <w:link w:val="HeaderChar"/>
    <w:uiPriority w:val="99"/>
    <w:unhideWhenUsed/>
    <w:rsid w:val="00CF6A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A5E"/>
  </w:style>
  <w:style w:type="paragraph" w:styleId="Footer">
    <w:name w:val="footer"/>
    <w:basedOn w:val="Normal"/>
    <w:link w:val="FooterChar"/>
    <w:uiPriority w:val="99"/>
    <w:unhideWhenUsed/>
    <w:rsid w:val="00CF6A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A5E"/>
  </w:style>
  <w:style w:type="character" w:styleId="FootnoteReference">
    <w:name w:val="footnote reference"/>
    <w:basedOn w:val="DefaultParagraphFont"/>
    <w:uiPriority w:val="99"/>
    <w:unhideWhenUsed/>
    <w:rsid w:val="00D51F8E"/>
    <w:rPr>
      <w:vertAlign w:val="superscript"/>
    </w:rPr>
  </w:style>
  <w:style w:type="character" w:styleId="CommentReference">
    <w:name w:val="annotation reference"/>
    <w:basedOn w:val="DefaultParagraphFont"/>
    <w:uiPriority w:val="99"/>
    <w:semiHidden/>
    <w:unhideWhenUsed/>
    <w:rsid w:val="00D701E6"/>
    <w:rPr>
      <w:sz w:val="16"/>
      <w:szCs w:val="16"/>
    </w:rPr>
  </w:style>
  <w:style w:type="paragraph" w:styleId="CommentText">
    <w:name w:val="annotation text"/>
    <w:basedOn w:val="Normal"/>
    <w:link w:val="CommentTextChar"/>
    <w:uiPriority w:val="99"/>
    <w:unhideWhenUsed/>
    <w:rsid w:val="00D701E6"/>
    <w:pPr>
      <w:spacing w:line="240" w:lineRule="auto"/>
    </w:pPr>
    <w:rPr>
      <w:sz w:val="20"/>
      <w:szCs w:val="20"/>
    </w:rPr>
  </w:style>
  <w:style w:type="character" w:customStyle="1" w:styleId="CommentTextChar">
    <w:name w:val="Comment Text Char"/>
    <w:basedOn w:val="DefaultParagraphFont"/>
    <w:link w:val="CommentText"/>
    <w:uiPriority w:val="99"/>
    <w:rsid w:val="00D701E6"/>
    <w:rPr>
      <w:sz w:val="20"/>
      <w:szCs w:val="20"/>
    </w:rPr>
  </w:style>
  <w:style w:type="paragraph" w:styleId="CommentSubject">
    <w:name w:val="annotation subject"/>
    <w:basedOn w:val="CommentText"/>
    <w:next w:val="CommentText"/>
    <w:link w:val="CommentSubjectChar"/>
    <w:uiPriority w:val="99"/>
    <w:semiHidden/>
    <w:unhideWhenUsed/>
    <w:rsid w:val="00D701E6"/>
    <w:rPr>
      <w:b/>
      <w:bCs/>
    </w:rPr>
  </w:style>
  <w:style w:type="character" w:customStyle="1" w:styleId="CommentSubjectChar">
    <w:name w:val="Comment Subject Char"/>
    <w:basedOn w:val="CommentTextChar"/>
    <w:link w:val="CommentSubject"/>
    <w:uiPriority w:val="99"/>
    <w:semiHidden/>
    <w:rsid w:val="00D701E6"/>
    <w:rPr>
      <w:b/>
      <w:bCs/>
      <w:sz w:val="20"/>
      <w:szCs w:val="20"/>
    </w:rPr>
  </w:style>
  <w:style w:type="paragraph" w:styleId="BalloonText">
    <w:name w:val="Balloon Text"/>
    <w:basedOn w:val="Normal"/>
    <w:link w:val="BalloonTextChar"/>
    <w:uiPriority w:val="99"/>
    <w:semiHidden/>
    <w:unhideWhenUsed/>
    <w:rsid w:val="00D701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01E6"/>
    <w:rPr>
      <w:rFonts w:ascii="Segoe UI" w:hAnsi="Segoe UI" w:cs="Segoe UI"/>
      <w:sz w:val="18"/>
      <w:szCs w:val="18"/>
    </w:rPr>
  </w:style>
  <w:style w:type="character" w:styleId="Hyperlink">
    <w:name w:val="Hyperlink"/>
    <w:basedOn w:val="DefaultParagraphFont"/>
    <w:uiPriority w:val="99"/>
    <w:unhideWhenUsed/>
    <w:rsid w:val="004859FC"/>
    <w:rPr>
      <w:color w:val="0563C1" w:themeColor="hyperlink"/>
      <w:u w:val="single"/>
    </w:rPr>
  </w:style>
  <w:style w:type="character" w:customStyle="1" w:styleId="UnresolvedMention1">
    <w:name w:val="Unresolved Mention1"/>
    <w:basedOn w:val="DefaultParagraphFont"/>
    <w:uiPriority w:val="99"/>
    <w:semiHidden/>
    <w:unhideWhenUsed/>
    <w:rsid w:val="004859FC"/>
    <w:rPr>
      <w:color w:val="808080"/>
      <w:shd w:val="clear" w:color="auto" w:fill="E6E6E6"/>
    </w:rPr>
  </w:style>
  <w:style w:type="character" w:customStyle="1" w:styleId="Heading1Char">
    <w:name w:val="Heading 1 Char"/>
    <w:basedOn w:val="DefaultParagraphFont"/>
    <w:link w:val="Heading1"/>
    <w:uiPriority w:val="9"/>
    <w:rsid w:val="00444E6E"/>
    <w:rPr>
      <w:rFonts w:ascii="Times New Roman" w:hAnsi="Times New Roman" w:cs="Times New Roman"/>
      <w:b/>
      <w:sz w:val="26"/>
      <w:szCs w:val="26"/>
      <w:u w:val="single"/>
    </w:rPr>
  </w:style>
  <w:style w:type="character" w:customStyle="1" w:styleId="Heading2Char">
    <w:name w:val="Heading 2 Char"/>
    <w:basedOn w:val="DefaultParagraphFont"/>
    <w:link w:val="Heading2"/>
    <w:uiPriority w:val="9"/>
    <w:rsid w:val="00444E6E"/>
    <w:rPr>
      <w:rFonts w:ascii="Times New Roman" w:hAnsi="Times New Roman" w:cs="Times New Roman"/>
      <w:sz w:val="26"/>
      <w:szCs w:val="26"/>
      <w:u w:val="single"/>
    </w:rPr>
  </w:style>
  <w:style w:type="character" w:customStyle="1" w:styleId="Heading3Char">
    <w:name w:val="Heading 3 Char"/>
    <w:basedOn w:val="DefaultParagraphFont"/>
    <w:link w:val="Heading3"/>
    <w:uiPriority w:val="9"/>
    <w:rsid w:val="00444E6E"/>
    <w:rPr>
      <w:rFonts w:ascii="Times New Roman" w:hAnsi="Times New Roman" w:cs="Times New Roman"/>
      <w: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133077">
      <w:bodyDiv w:val="1"/>
      <w:marLeft w:val="0"/>
      <w:marRight w:val="0"/>
      <w:marTop w:val="0"/>
      <w:marBottom w:val="0"/>
      <w:divBdr>
        <w:top w:val="none" w:sz="0" w:space="0" w:color="auto"/>
        <w:left w:val="none" w:sz="0" w:space="0" w:color="auto"/>
        <w:bottom w:val="none" w:sz="0" w:space="0" w:color="auto"/>
        <w:right w:val="none" w:sz="0" w:space="0" w:color="auto"/>
      </w:divBdr>
    </w:div>
    <w:div w:id="190195246">
      <w:bodyDiv w:val="1"/>
      <w:marLeft w:val="0"/>
      <w:marRight w:val="0"/>
      <w:marTop w:val="0"/>
      <w:marBottom w:val="0"/>
      <w:divBdr>
        <w:top w:val="none" w:sz="0" w:space="0" w:color="auto"/>
        <w:left w:val="none" w:sz="0" w:space="0" w:color="auto"/>
        <w:bottom w:val="none" w:sz="0" w:space="0" w:color="auto"/>
        <w:right w:val="none" w:sz="0" w:space="0" w:color="auto"/>
      </w:divBdr>
      <w:divsChild>
        <w:div w:id="129827386">
          <w:marLeft w:val="240"/>
          <w:marRight w:val="0"/>
          <w:marTop w:val="60"/>
          <w:marBottom w:val="60"/>
          <w:divBdr>
            <w:top w:val="none" w:sz="0" w:space="0" w:color="auto"/>
            <w:left w:val="none" w:sz="0" w:space="0" w:color="auto"/>
            <w:bottom w:val="none" w:sz="0" w:space="0" w:color="auto"/>
            <w:right w:val="none" w:sz="0" w:space="0" w:color="auto"/>
          </w:divBdr>
          <w:divsChild>
            <w:div w:id="2040809864">
              <w:marLeft w:val="0"/>
              <w:marRight w:val="0"/>
              <w:marTop w:val="0"/>
              <w:marBottom w:val="0"/>
              <w:divBdr>
                <w:top w:val="none" w:sz="0" w:space="0" w:color="auto"/>
                <w:left w:val="none" w:sz="0" w:space="0" w:color="auto"/>
                <w:bottom w:val="none" w:sz="0" w:space="0" w:color="auto"/>
                <w:right w:val="none" w:sz="0" w:space="0" w:color="auto"/>
              </w:divBdr>
            </w:div>
          </w:divsChild>
        </w:div>
        <w:div w:id="1021277424">
          <w:marLeft w:val="240"/>
          <w:marRight w:val="0"/>
          <w:marTop w:val="60"/>
          <w:marBottom w:val="60"/>
          <w:divBdr>
            <w:top w:val="none" w:sz="0" w:space="0" w:color="auto"/>
            <w:left w:val="none" w:sz="0" w:space="0" w:color="auto"/>
            <w:bottom w:val="none" w:sz="0" w:space="0" w:color="auto"/>
            <w:right w:val="none" w:sz="0" w:space="0" w:color="auto"/>
          </w:divBdr>
          <w:divsChild>
            <w:div w:id="1950428485">
              <w:marLeft w:val="0"/>
              <w:marRight w:val="0"/>
              <w:marTop w:val="0"/>
              <w:marBottom w:val="0"/>
              <w:divBdr>
                <w:top w:val="none" w:sz="0" w:space="0" w:color="auto"/>
                <w:left w:val="none" w:sz="0" w:space="0" w:color="auto"/>
                <w:bottom w:val="none" w:sz="0" w:space="0" w:color="auto"/>
                <w:right w:val="none" w:sz="0" w:space="0" w:color="auto"/>
              </w:divBdr>
            </w:div>
          </w:divsChild>
        </w:div>
        <w:div w:id="1792045414">
          <w:marLeft w:val="240"/>
          <w:marRight w:val="0"/>
          <w:marTop w:val="60"/>
          <w:marBottom w:val="60"/>
          <w:divBdr>
            <w:top w:val="none" w:sz="0" w:space="0" w:color="auto"/>
            <w:left w:val="none" w:sz="0" w:space="0" w:color="auto"/>
            <w:bottom w:val="none" w:sz="0" w:space="0" w:color="auto"/>
            <w:right w:val="none" w:sz="0" w:space="0" w:color="auto"/>
          </w:divBdr>
          <w:divsChild>
            <w:div w:id="123084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2050">
      <w:bodyDiv w:val="1"/>
      <w:marLeft w:val="0"/>
      <w:marRight w:val="0"/>
      <w:marTop w:val="0"/>
      <w:marBottom w:val="0"/>
      <w:divBdr>
        <w:top w:val="none" w:sz="0" w:space="0" w:color="auto"/>
        <w:left w:val="none" w:sz="0" w:space="0" w:color="auto"/>
        <w:bottom w:val="none" w:sz="0" w:space="0" w:color="auto"/>
        <w:right w:val="none" w:sz="0" w:space="0" w:color="auto"/>
      </w:divBdr>
      <w:divsChild>
        <w:div w:id="529072476">
          <w:marLeft w:val="240"/>
          <w:marRight w:val="0"/>
          <w:marTop w:val="60"/>
          <w:marBottom w:val="60"/>
          <w:divBdr>
            <w:top w:val="none" w:sz="0" w:space="0" w:color="auto"/>
            <w:left w:val="none" w:sz="0" w:space="0" w:color="auto"/>
            <w:bottom w:val="none" w:sz="0" w:space="0" w:color="auto"/>
            <w:right w:val="none" w:sz="0" w:space="0" w:color="auto"/>
          </w:divBdr>
          <w:divsChild>
            <w:div w:id="1863282690">
              <w:marLeft w:val="0"/>
              <w:marRight w:val="0"/>
              <w:marTop w:val="0"/>
              <w:marBottom w:val="0"/>
              <w:divBdr>
                <w:top w:val="none" w:sz="0" w:space="0" w:color="auto"/>
                <w:left w:val="none" w:sz="0" w:space="0" w:color="auto"/>
                <w:bottom w:val="none" w:sz="0" w:space="0" w:color="auto"/>
                <w:right w:val="none" w:sz="0" w:space="0" w:color="auto"/>
              </w:divBdr>
            </w:div>
          </w:divsChild>
        </w:div>
        <w:div w:id="260525934">
          <w:marLeft w:val="240"/>
          <w:marRight w:val="0"/>
          <w:marTop w:val="60"/>
          <w:marBottom w:val="60"/>
          <w:divBdr>
            <w:top w:val="none" w:sz="0" w:space="0" w:color="auto"/>
            <w:left w:val="none" w:sz="0" w:space="0" w:color="auto"/>
            <w:bottom w:val="none" w:sz="0" w:space="0" w:color="auto"/>
            <w:right w:val="none" w:sz="0" w:space="0" w:color="auto"/>
          </w:divBdr>
          <w:divsChild>
            <w:div w:id="646323389">
              <w:marLeft w:val="0"/>
              <w:marRight w:val="0"/>
              <w:marTop w:val="0"/>
              <w:marBottom w:val="0"/>
              <w:divBdr>
                <w:top w:val="none" w:sz="0" w:space="0" w:color="auto"/>
                <w:left w:val="none" w:sz="0" w:space="0" w:color="auto"/>
                <w:bottom w:val="none" w:sz="0" w:space="0" w:color="auto"/>
                <w:right w:val="none" w:sz="0" w:space="0" w:color="auto"/>
              </w:divBdr>
            </w:div>
          </w:divsChild>
        </w:div>
        <w:div w:id="571891885">
          <w:marLeft w:val="240"/>
          <w:marRight w:val="0"/>
          <w:marTop w:val="60"/>
          <w:marBottom w:val="60"/>
          <w:divBdr>
            <w:top w:val="none" w:sz="0" w:space="0" w:color="auto"/>
            <w:left w:val="none" w:sz="0" w:space="0" w:color="auto"/>
            <w:bottom w:val="none" w:sz="0" w:space="0" w:color="auto"/>
            <w:right w:val="none" w:sz="0" w:space="0" w:color="auto"/>
          </w:divBdr>
          <w:divsChild>
            <w:div w:id="1199929777">
              <w:marLeft w:val="0"/>
              <w:marRight w:val="0"/>
              <w:marTop w:val="0"/>
              <w:marBottom w:val="0"/>
              <w:divBdr>
                <w:top w:val="none" w:sz="0" w:space="0" w:color="auto"/>
                <w:left w:val="none" w:sz="0" w:space="0" w:color="auto"/>
                <w:bottom w:val="none" w:sz="0" w:space="0" w:color="auto"/>
                <w:right w:val="none" w:sz="0" w:space="0" w:color="auto"/>
              </w:divBdr>
            </w:div>
          </w:divsChild>
        </w:div>
        <w:div w:id="162934144">
          <w:marLeft w:val="240"/>
          <w:marRight w:val="0"/>
          <w:marTop w:val="60"/>
          <w:marBottom w:val="60"/>
          <w:divBdr>
            <w:top w:val="none" w:sz="0" w:space="0" w:color="auto"/>
            <w:left w:val="none" w:sz="0" w:space="0" w:color="auto"/>
            <w:bottom w:val="none" w:sz="0" w:space="0" w:color="auto"/>
            <w:right w:val="none" w:sz="0" w:space="0" w:color="auto"/>
          </w:divBdr>
          <w:divsChild>
            <w:div w:id="177525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20725">
      <w:bodyDiv w:val="1"/>
      <w:marLeft w:val="0"/>
      <w:marRight w:val="0"/>
      <w:marTop w:val="0"/>
      <w:marBottom w:val="0"/>
      <w:divBdr>
        <w:top w:val="none" w:sz="0" w:space="0" w:color="auto"/>
        <w:left w:val="none" w:sz="0" w:space="0" w:color="auto"/>
        <w:bottom w:val="none" w:sz="0" w:space="0" w:color="auto"/>
        <w:right w:val="none" w:sz="0" w:space="0" w:color="auto"/>
      </w:divBdr>
    </w:div>
    <w:div w:id="904493727">
      <w:bodyDiv w:val="1"/>
      <w:marLeft w:val="0"/>
      <w:marRight w:val="0"/>
      <w:marTop w:val="0"/>
      <w:marBottom w:val="0"/>
      <w:divBdr>
        <w:top w:val="none" w:sz="0" w:space="0" w:color="auto"/>
        <w:left w:val="none" w:sz="0" w:space="0" w:color="auto"/>
        <w:bottom w:val="none" w:sz="0" w:space="0" w:color="auto"/>
        <w:right w:val="none" w:sz="0" w:space="0" w:color="auto"/>
      </w:divBdr>
    </w:div>
    <w:div w:id="1466391048">
      <w:bodyDiv w:val="1"/>
      <w:marLeft w:val="0"/>
      <w:marRight w:val="0"/>
      <w:marTop w:val="0"/>
      <w:marBottom w:val="0"/>
      <w:divBdr>
        <w:top w:val="none" w:sz="0" w:space="0" w:color="auto"/>
        <w:left w:val="none" w:sz="0" w:space="0" w:color="auto"/>
        <w:bottom w:val="none" w:sz="0" w:space="0" w:color="auto"/>
        <w:right w:val="none" w:sz="0" w:space="0" w:color="auto"/>
      </w:divBdr>
    </w:div>
    <w:div w:id="1585407772">
      <w:bodyDiv w:val="1"/>
      <w:marLeft w:val="0"/>
      <w:marRight w:val="0"/>
      <w:marTop w:val="0"/>
      <w:marBottom w:val="0"/>
      <w:divBdr>
        <w:top w:val="none" w:sz="0" w:space="0" w:color="auto"/>
        <w:left w:val="none" w:sz="0" w:space="0" w:color="auto"/>
        <w:bottom w:val="none" w:sz="0" w:space="0" w:color="auto"/>
        <w:right w:val="none" w:sz="0" w:space="0" w:color="auto"/>
      </w:divBdr>
    </w:div>
    <w:div w:id="1810660127">
      <w:bodyDiv w:val="1"/>
      <w:marLeft w:val="0"/>
      <w:marRight w:val="0"/>
      <w:marTop w:val="0"/>
      <w:marBottom w:val="0"/>
      <w:divBdr>
        <w:top w:val="none" w:sz="0" w:space="0" w:color="auto"/>
        <w:left w:val="none" w:sz="0" w:space="0" w:color="auto"/>
        <w:bottom w:val="none" w:sz="0" w:space="0" w:color="auto"/>
        <w:right w:val="none" w:sz="0" w:space="0" w:color="auto"/>
      </w:divBdr>
      <w:divsChild>
        <w:div w:id="153254761">
          <w:marLeft w:val="0"/>
          <w:marRight w:val="0"/>
          <w:marTop w:val="0"/>
          <w:marBottom w:val="0"/>
          <w:divBdr>
            <w:top w:val="none" w:sz="0" w:space="0" w:color="auto"/>
            <w:left w:val="none" w:sz="0" w:space="0" w:color="auto"/>
            <w:bottom w:val="none" w:sz="0" w:space="0" w:color="auto"/>
            <w:right w:val="none" w:sz="0" w:space="0" w:color="auto"/>
          </w:divBdr>
        </w:div>
        <w:div w:id="558444192">
          <w:marLeft w:val="0"/>
          <w:marRight w:val="0"/>
          <w:marTop w:val="0"/>
          <w:marBottom w:val="0"/>
          <w:divBdr>
            <w:top w:val="none" w:sz="0" w:space="0" w:color="auto"/>
            <w:left w:val="none" w:sz="0" w:space="0" w:color="auto"/>
            <w:bottom w:val="none" w:sz="0" w:space="0" w:color="auto"/>
            <w:right w:val="none" w:sz="0" w:space="0" w:color="auto"/>
          </w:divBdr>
        </w:div>
        <w:div w:id="559634466">
          <w:marLeft w:val="0"/>
          <w:marRight w:val="0"/>
          <w:marTop w:val="0"/>
          <w:marBottom w:val="0"/>
          <w:divBdr>
            <w:top w:val="none" w:sz="0" w:space="0" w:color="auto"/>
            <w:left w:val="none" w:sz="0" w:space="0" w:color="auto"/>
            <w:bottom w:val="none" w:sz="0" w:space="0" w:color="auto"/>
            <w:right w:val="none" w:sz="0" w:space="0" w:color="auto"/>
          </w:divBdr>
        </w:div>
        <w:div w:id="586616310">
          <w:marLeft w:val="0"/>
          <w:marRight w:val="0"/>
          <w:marTop w:val="0"/>
          <w:marBottom w:val="0"/>
          <w:divBdr>
            <w:top w:val="none" w:sz="0" w:space="0" w:color="auto"/>
            <w:left w:val="none" w:sz="0" w:space="0" w:color="auto"/>
            <w:bottom w:val="none" w:sz="0" w:space="0" w:color="auto"/>
            <w:right w:val="none" w:sz="0" w:space="0" w:color="auto"/>
          </w:divBdr>
        </w:div>
        <w:div w:id="807631332">
          <w:marLeft w:val="0"/>
          <w:marRight w:val="0"/>
          <w:marTop w:val="0"/>
          <w:marBottom w:val="0"/>
          <w:divBdr>
            <w:top w:val="none" w:sz="0" w:space="0" w:color="auto"/>
            <w:left w:val="none" w:sz="0" w:space="0" w:color="auto"/>
            <w:bottom w:val="none" w:sz="0" w:space="0" w:color="auto"/>
            <w:right w:val="none" w:sz="0" w:space="0" w:color="auto"/>
          </w:divBdr>
        </w:div>
        <w:div w:id="939069003">
          <w:marLeft w:val="0"/>
          <w:marRight w:val="0"/>
          <w:marTop w:val="0"/>
          <w:marBottom w:val="0"/>
          <w:divBdr>
            <w:top w:val="none" w:sz="0" w:space="0" w:color="auto"/>
            <w:left w:val="none" w:sz="0" w:space="0" w:color="auto"/>
            <w:bottom w:val="none" w:sz="0" w:space="0" w:color="auto"/>
            <w:right w:val="none" w:sz="0" w:space="0" w:color="auto"/>
          </w:divBdr>
        </w:div>
        <w:div w:id="958923776">
          <w:marLeft w:val="0"/>
          <w:marRight w:val="0"/>
          <w:marTop w:val="0"/>
          <w:marBottom w:val="0"/>
          <w:divBdr>
            <w:top w:val="none" w:sz="0" w:space="0" w:color="auto"/>
            <w:left w:val="none" w:sz="0" w:space="0" w:color="auto"/>
            <w:bottom w:val="none" w:sz="0" w:space="0" w:color="auto"/>
            <w:right w:val="none" w:sz="0" w:space="0" w:color="auto"/>
          </w:divBdr>
        </w:div>
        <w:div w:id="1094859580">
          <w:marLeft w:val="0"/>
          <w:marRight w:val="0"/>
          <w:marTop w:val="0"/>
          <w:marBottom w:val="0"/>
          <w:divBdr>
            <w:top w:val="none" w:sz="0" w:space="0" w:color="auto"/>
            <w:left w:val="none" w:sz="0" w:space="0" w:color="auto"/>
            <w:bottom w:val="none" w:sz="0" w:space="0" w:color="auto"/>
            <w:right w:val="none" w:sz="0" w:space="0" w:color="auto"/>
          </w:divBdr>
        </w:div>
        <w:div w:id="1188134395">
          <w:marLeft w:val="0"/>
          <w:marRight w:val="0"/>
          <w:marTop w:val="0"/>
          <w:marBottom w:val="0"/>
          <w:divBdr>
            <w:top w:val="none" w:sz="0" w:space="0" w:color="auto"/>
            <w:left w:val="none" w:sz="0" w:space="0" w:color="auto"/>
            <w:bottom w:val="none" w:sz="0" w:space="0" w:color="auto"/>
            <w:right w:val="none" w:sz="0" w:space="0" w:color="auto"/>
          </w:divBdr>
        </w:div>
        <w:div w:id="1425613789">
          <w:marLeft w:val="0"/>
          <w:marRight w:val="0"/>
          <w:marTop w:val="0"/>
          <w:marBottom w:val="0"/>
          <w:divBdr>
            <w:top w:val="none" w:sz="0" w:space="0" w:color="auto"/>
            <w:left w:val="none" w:sz="0" w:space="0" w:color="auto"/>
            <w:bottom w:val="none" w:sz="0" w:space="0" w:color="auto"/>
            <w:right w:val="none" w:sz="0" w:space="0" w:color="auto"/>
          </w:divBdr>
        </w:div>
        <w:div w:id="1975064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281DA-1196-47DC-BA75-96179BB5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677</Words>
  <Characters>3862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Bruning</dc:creator>
  <cp:keywords/>
  <dc:description/>
  <cp:lastModifiedBy>John Bruning</cp:lastModifiedBy>
  <cp:revision>4</cp:revision>
  <cp:lastPrinted>2018-07-26T22:14:00Z</cp:lastPrinted>
  <dcterms:created xsi:type="dcterms:W3CDTF">2019-04-09T20:22:00Z</dcterms:created>
  <dcterms:modified xsi:type="dcterms:W3CDTF">2020-10-20T18:29:00Z</dcterms:modified>
</cp:coreProperties>
</file>